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02" w:firstLineChars="200"/>
        <w:jc w:val="both"/>
        <w:rPr>
          <w:rFonts w:hint="eastAsia" w:ascii="楷体_GB2312" w:hAnsi="Times New Roman" w:eastAsia="楷体_GB2312"/>
          <w:b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（八）柔性引才薪酬补助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1. 资助对象与标准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对柔性引进到企事业单位工作的顶尖人才、国家级领军人才、省级领军人才、绍兴市级领军人才，按引进人才年薪的50%给予企事业单位引才薪酬补助，每年分别最高不超过50万元、30万元、15万元、10万元，补助时间不超过三年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同一企业资助总额不超过当年地方财政贡献额（政策性免税企业除外）。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已入选国千、省千、绍兴“海内外英才计划”、暨阳“533英才计划”的人才及已享受各类引才平台资助的人才不重复享受。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2. 受理部门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市人力社保局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3. 办理程序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（1）申请。申请单位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经所在镇乡（街道）或市级主管部门审查后</w:t>
      </w:r>
      <w:r>
        <w:rPr>
          <w:rFonts w:hint="eastAsia" w:ascii="仿宋_GB2312" w:eastAsia="仿宋_GB2312"/>
          <w:sz w:val="32"/>
          <w:szCs w:val="32"/>
        </w:rPr>
        <w:t>，向市人力社保局提出申请；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（2）审核。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市人力社保局对申请资料进行审核，报市人才办；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（3）拨付。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市人才办</w:t>
      </w:r>
      <w:r>
        <w:rPr>
          <w:rFonts w:hint="eastAsia" w:ascii="仿宋_GB2312" w:hAnsi="Times New Roman" w:eastAsia="仿宋_GB2312"/>
          <w:sz w:val="32"/>
          <w:szCs w:val="32"/>
        </w:rPr>
        <w:t>审核通过后，经市财政局复核后拨付。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4. 申请资料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hAnsi="Times New Roman" w:eastAsia="仿宋_GB2312"/>
          <w:sz w:val="32"/>
          <w:szCs w:val="32"/>
        </w:rPr>
        <w:t>《诸暨市领军人才柔性引进奖励申请表》；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（2）引进人才类别证明材料和身份证等相关证明材料原件及复印件（原件审核后返还）；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（3）企业与引进人才的聘请协议（合同）文本原件及复印件（原件审核后返还）；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（4）引进人才的年薪证明：个人年薪完税证明；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（5）工作绩效小结材料（包括人才来企业实际工作天数、成果评价等情况说明）；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（6）工作单位营业执照复印件（加盖单位公章）；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（7）企业实际缴纳的税收等相关证明材料；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5. 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每年6月、12月份各集中受理一次。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6. 办理地点及联系方式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市人力社保局人才开发科，联系电话：87262017。</w:t>
      </w:r>
    </w:p>
    <w:p>
      <w:pPr>
        <w:widowControl w:val="0"/>
        <w:spacing w:after="0" w:line="560" w:lineRule="exact"/>
        <w:jc w:val="both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附件17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诸暨市柔性引进领军人才奖励申请表</w:t>
      </w:r>
    </w:p>
    <w:tbl>
      <w:tblPr>
        <w:tblStyle w:val="3"/>
        <w:tblW w:w="88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850"/>
        <w:gridCol w:w="1421"/>
        <w:gridCol w:w="3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申请单位</w:t>
            </w:r>
          </w:p>
        </w:tc>
        <w:tc>
          <w:tcPr>
            <w:tcW w:w="2850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单位地址</w:t>
            </w:r>
          </w:p>
        </w:tc>
        <w:tc>
          <w:tcPr>
            <w:tcW w:w="3049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 系 人</w:t>
            </w:r>
          </w:p>
        </w:tc>
        <w:tc>
          <w:tcPr>
            <w:tcW w:w="2850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3049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开户银行</w:t>
            </w:r>
          </w:p>
        </w:tc>
        <w:tc>
          <w:tcPr>
            <w:tcW w:w="2850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银行账号</w:t>
            </w:r>
          </w:p>
        </w:tc>
        <w:tc>
          <w:tcPr>
            <w:tcW w:w="3049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0" w:type="dxa"/>
            <w:gridSpan w:val="4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引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进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才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 名</w:t>
            </w:r>
          </w:p>
        </w:tc>
        <w:tc>
          <w:tcPr>
            <w:tcW w:w="2850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3049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2850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历</w:t>
            </w:r>
          </w:p>
        </w:tc>
        <w:tc>
          <w:tcPr>
            <w:tcW w:w="3049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称</w:t>
            </w:r>
          </w:p>
        </w:tc>
        <w:tc>
          <w:tcPr>
            <w:tcW w:w="2850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专业方向</w:t>
            </w:r>
          </w:p>
        </w:tc>
        <w:tc>
          <w:tcPr>
            <w:tcW w:w="3049" w:type="dxa"/>
            <w:vAlign w:val="center"/>
          </w:tcPr>
          <w:p>
            <w:pPr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人才类别</w:t>
            </w:r>
          </w:p>
        </w:tc>
        <w:tc>
          <w:tcPr>
            <w:tcW w:w="2850" w:type="dxa"/>
            <w:vAlign w:val="center"/>
          </w:tcPr>
          <w:p>
            <w:pPr>
              <w:spacing w:after="0" w:line="280" w:lineRule="exact"/>
              <w:jc w:val="both"/>
              <w:rPr>
                <w:rFonts w:ascii="仿宋_GB2312" w:hAnsi="宋体" w:eastAsia="仿宋_GB2312"/>
                <w:w w:val="9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计税报酬</w:t>
            </w:r>
          </w:p>
        </w:tc>
        <w:tc>
          <w:tcPr>
            <w:tcW w:w="3049" w:type="dxa"/>
            <w:vAlign w:val="center"/>
          </w:tcPr>
          <w:p>
            <w:pPr>
              <w:spacing w:after="0" w:line="280" w:lineRule="exact"/>
              <w:jc w:val="both"/>
              <w:rPr>
                <w:rFonts w:ascii="仿宋_GB2312" w:hAnsi="宋体" w:eastAsia="仿宋_GB2312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0" w:type="dxa"/>
            <w:gridSpan w:val="4"/>
            <w:vAlign w:val="center"/>
          </w:tcPr>
          <w:p>
            <w:pPr>
              <w:widowControl w:val="0"/>
              <w:spacing w:before="312" w:beforeLines="100" w:after="0" w:line="440" w:lineRule="exact"/>
              <w:ind w:firstLine="480" w:firstLineChars="200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已累计获批引才薪酬补助￥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，大写：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44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本次申请为第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年资助，申请引才薪酬补助￥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，</w:t>
            </w:r>
          </w:p>
          <w:p>
            <w:pPr>
              <w:widowControl w:val="0"/>
              <w:spacing w:after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大写：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440" w:lineRule="exact"/>
              <w:ind w:firstLine="440" w:firstLineChars="200"/>
              <w:jc w:val="both"/>
              <w:rPr>
                <w:rFonts w:hint="eastAsia" w:ascii="Times New Roman" w:hAnsi="Times New Roman" w:eastAsia="仿宋_GB2312"/>
                <w:color w:val="000000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2"/>
                <w:sz w:val="24"/>
                <w:szCs w:val="24"/>
              </w:rPr>
              <w:t xml:space="preserve">   </w:t>
            </w:r>
          </w:p>
          <w:p>
            <w:pPr>
              <w:widowControl w:val="0"/>
              <w:spacing w:after="0" w:line="44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44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after="0" w:line="44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企业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2"/>
                <w:sz w:val="24"/>
                <w:szCs w:val="24"/>
              </w:rPr>
              <w:t>负责人签字：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 </w:t>
            </w:r>
          </w:p>
          <w:p>
            <w:pPr>
              <w:widowControl w:val="0"/>
              <w:spacing w:after="0" w:line="24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</w:t>
            </w:r>
          </w:p>
          <w:p>
            <w:pPr>
              <w:spacing w:after="0" w:line="360" w:lineRule="exact"/>
              <w:ind w:firstLine="6000" w:firstLineChars="2500"/>
              <w:jc w:val="both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50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镇乡（街道）</w:t>
            </w:r>
          </w:p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或市级部门</w:t>
            </w:r>
          </w:p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7320" w:type="dxa"/>
            <w:gridSpan w:val="3"/>
            <w:vAlign w:val="top"/>
          </w:tcPr>
          <w:p>
            <w:pPr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2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单位负责人签字：</w:t>
            </w:r>
          </w:p>
          <w:p>
            <w:pPr>
              <w:spacing w:after="0" w:line="360" w:lineRule="exact"/>
              <w:jc w:val="both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年   月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50" w:type="dxa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市人力社保局</w:t>
            </w:r>
          </w:p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7320" w:type="dxa"/>
            <w:gridSpan w:val="3"/>
            <w:vAlign w:val="top"/>
          </w:tcPr>
          <w:p>
            <w:pPr>
              <w:tabs>
                <w:tab w:val="left" w:pos="3384"/>
              </w:tabs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3384"/>
              </w:tabs>
              <w:spacing w:after="0" w:line="3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3384"/>
              </w:tabs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3384"/>
              </w:tabs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3384"/>
              </w:tabs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日（盖章）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570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2019-01-15T02:57:50Z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