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ind w:firstLine="602" w:firstLineChars="200"/>
        <w:jc w:val="both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（十三）行政事业在编人员生活津贴与购房补贴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引进到我市行政事业单位的在编全日制博士学历学位人员，给予为期三年每月3000元的生活津贴和一次性20万元的购房补贴；对在编全国“双一流”建设高校及建设学科全日制硕士学历学位人员，给予为期三年每月1000元的生活津贴和一次性10万元的购房补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以上人员均需在2018年1月1日以后引进到我市工作</w:t>
      </w:r>
      <w:r>
        <w:rPr>
          <w:rFonts w:hint="eastAsia" w:ascii="仿宋_GB2312" w:eastAsia="仿宋_GB2312"/>
          <w:color w:val="000000"/>
          <w:sz w:val="32"/>
          <w:szCs w:val="32"/>
        </w:rPr>
        <w:t>（引进时间以在诸暨市缴纳养老保险时间为准）。</w:t>
      </w:r>
      <w:r>
        <w:rPr>
          <w:rFonts w:hint="eastAsia" w:ascii="仿宋_GB2312" w:eastAsia="仿宋_GB2312"/>
          <w:sz w:val="32"/>
          <w:szCs w:val="32"/>
        </w:rPr>
        <w:t>人才生活津贴需在引进之日起三年内提出申请，逾期视为自动放弃。生活津贴发放以引进之日起三年内在诸暨实际缴纳养老保险月数（不包括诸暨市外迁入的养老保险）为依据，每半年核发一次。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购房补贴申请条件、资料及程序详见本实施细则“人才购房补贴”项。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（注：生活津贴目前采用网上申报形式，具体见市人才办每年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5月、11月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受理公告。）</w:t>
      </w:r>
      <w:bookmarkStart w:id="0" w:name="_GoBack"/>
      <w:bookmarkEnd w:id="0"/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3．生活津贴办理程序 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申请。</w:t>
      </w:r>
      <w:r>
        <w:rPr>
          <w:rFonts w:hint="eastAsia" w:ascii="仿宋_GB2312" w:eastAsia="仿宋_GB2312"/>
          <w:sz w:val="32"/>
          <w:szCs w:val="32"/>
        </w:rPr>
        <w:t>申请人向市人力社保局提出申请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（2）审核。市人力社保局对申请资料进行审核，报市人才办；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（3）拨付。市人才办审核通过后</w:t>
      </w:r>
      <w:r>
        <w:rPr>
          <w:rFonts w:hint="eastAsia" w:ascii="仿宋_GB2312" w:eastAsia="仿宋_GB2312"/>
          <w:sz w:val="32"/>
          <w:szCs w:val="32"/>
        </w:rPr>
        <w:t>，经市财政局复核后拨付。</w:t>
      </w:r>
    </w:p>
    <w:p>
      <w:pPr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4．生活津贴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申请资料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（1）《诸暨市行政事业在编人员生活津贴申请表》；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（2）引进人才身份证，学历、学位证书原件及复印件（原件审核后返还）； 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（3）诸暨市机关事业养老保险参保查询记录；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（4）工作单位出具的在编证明；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（5）机关行政单位提供统一社会信用代码证书、事业单位提供事业单位法人证书复印件（加盖单位公章）；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购房补贴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购房补贴办理程序及申请资料详见“人才购房补贴”项。</w:t>
      </w:r>
    </w:p>
    <w:p>
      <w:pPr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受理时间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每年6月份、12月份各集中受理一次。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7．办理地点及联系方式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市人力社保局人才开发科，联系电话：87262025。</w:t>
      </w:r>
    </w:p>
    <w:p>
      <w:pPr>
        <w:widowControl w:val="0"/>
        <w:spacing w:after="0" w:line="48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附件25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诸暨市行政事业在编人员生活津贴申请表</w:t>
      </w:r>
    </w:p>
    <w:tbl>
      <w:tblPr>
        <w:tblStyle w:val="3"/>
        <w:tblW w:w="89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45"/>
        <w:gridCol w:w="1255"/>
        <w:gridCol w:w="1362"/>
        <w:gridCol w:w="934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 请 人</w:t>
            </w:r>
          </w:p>
        </w:tc>
        <w:tc>
          <w:tcPr>
            <w:tcW w:w="174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历</w:t>
            </w:r>
          </w:p>
        </w:tc>
        <w:tc>
          <w:tcPr>
            <w:tcW w:w="174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称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引进时间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人才类别</w:t>
            </w:r>
          </w:p>
        </w:tc>
        <w:tc>
          <w:tcPr>
            <w:tcW w:w="7240" w:type="dxa"/>
            <w:gridSpan w:val="5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□全日制博士生  □全日制“双一流”高校硕士生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申请金额</w:t>
            </w:r>
          </w:p>
        </w:tc>
        <w:tc>
          <w:tcPr>
            <w:tcW w:w="7240" w:type="dxa"/>
            <w:gridSpan w:val="5"/>
            <w:vAlign w:val="center"/>
          </w:tcPr>
          <w:p>
            <w:pPr>
              <w:spacing w:before="240" w:beforeLines="100" w:after="0"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¥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大写：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9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个人开户银行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银行卡号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</w:trPr>
        <w:tc>
          <w:tcPr>
            <w:tcW w:w="8930" w:type="dxa"/>
            <w:gridSpan w:val="6"/>
            <w:vAlign w:val="center"/>
          </w:tcPr>
          <w:p>
            <w:pPr>
              <w:spacing w:before="120" w:beforeLines="50" w:after="0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before="120" w:beforeLines="50" w:after="0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spacing w:before="120" w:beforeLines="50" w:after="0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本单位（人）申报资料真实，如有不符愿承担法律责任。        </w:t>
            </w: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</w:t>
            </w:r>
          </w:p>
          <w:p>
            <w:pPr>
              <w:widowControl w:val="0"/>
              <w:spacing w:after="0" w:line="3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引进人才签字：  </w:t>
            </w: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>
            <w:pPr>
              <w:spacing w:before="120" w:beforeLines="50" w:after="0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年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   日（工作单位盖章）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1690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市人力社保局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7240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/>
              <w:ind w:firstLine="3600" w:firstLineChars="15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日（盖章）</w:t>
            </w:r>
          </w:p>
        </w:tc>
      </w:tr>
    </w:tbl>
    <w:p>
      <w:pPr/>
    </w:p>
    <w:sectPr>
      <w:pgSz w:w="11906" w:h="16838"/>
      <w:pgMar w:top="1531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9581B"/>
    <w:rsid w:val="6AE61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2019-01-15T07:32:55Z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