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600" w:firstLineChars="200"/>
        <w:jc w:val="both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hAnsi="仿宋" w:eastAsia="楷体_GB2312" w:cs="仿宋_GB2312"/>
          <w:b/>
          <w:sz w:val="32"/>
          <w:szCs w:val="32"/>
        </w:rPr>
        <w:t>（十六）</w:t>
      </w:r>
      <w:r>
        <w:rPr>
          <w:rFonts w:hint="eastAsia" w:ascii="楷体_GB2312" w:eastAsia="楷体_GB2312"/>
          <w:b/>
          <w:sz w:val="32"/>
          <w:szCs w:val="32"/>
        </w:rPr>
        <w:t>引智项目资助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1．资助对象与标准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引智项目获得国家或省级资助的，给予引智项目单位1:1的配套资金支持。对申报国家或省级引智项目，执行完成但未获得上级资助的引智项目，专家工作天数在15天以下的给予一次性2万元资助，15天（含15天）至30天的给予一次性2.5万元资助，30天（含30天）以上的给予一次性3万元的资助，工作天数以专家出入境时间为准。执行完成的浙江（绍兴）外国专家工作站项目按照绍兴文件要求标准给予资助。同一项目不重复享受。已入选国千、省千、绍兴“海内外英才计划”及“暨阳533英才计划”的人才不重复享受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2．受理部门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市人力社保局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 xml:space="preserve">3．办理程序 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hAnsi="Times New Roman" w:eastAsia="仿宋_GB2312"/>
          <w:sz w:val="32"/>
          <w:szCs w:val="32"/>
        </w:rPr>
        <w:t>申请。</w:t>
      </w:r>
      <w:r>
        <w:rPr>
          <w:rFonts w:hint="eastAsia" w:ascii="仿宋_GB2312" w:hAnsi="仿宋" w:eastAsia="仿宋_GB2312" w:cs="仿宋_GB2312"/>
          <w:sz w:val="32"/>
          <w:szCs w:val="32"/>
        </w:rPr>
        <w:t>申请单位经所在镇乡（街道）或市级主管部门审查后，向市人力社保局提出申请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（2）审核。</w:t>
      </w:r>
      <w:r>
        <w:rPr>
          <w:rFonts w:hint="eastAsia" w:ascii="仿宋_GB2312" w:hAnsi="仿宋" w:eastAsia="仿宋_GB2312" w:cs="仿宋_GB2312"/>
          <w:sz w:val="32"/>
          <w:szCs w:val="32"/>
        </w:rPr>
        <w:t>市人力社保局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对申请情况进行审核，报市人才办；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（3）拨付。市人才办审核通过后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经市财政局复核后拨付。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 w:cs="黑体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4．</w:t>
      </w:r>
      <w:r>
        <w:rPr>
          <w:rFonts w:hint="eastAsia" w:ascii="仿宋_GB2312" w:hAnsi="Times New Roman" w:eastAsia="仿宋_GB2312" w:cs="黑体"/>
          <w:b/>
          <w:sz w:val="32"/>
          <w:szCs w:val="32"/>
        </w:rPr>
        <w:t>申请资料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（1）《诸暨市引智项目资助申请表》；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（2）申请</w:t>
      </w:r>
      <w:r>
        <w:rPr>
          <w:rFonts w:hint="eastAsia" w:ascii="仿宋_GB2312" w:hAnsi="仿宋" w:eastAsia="仿宋_GB2312" w:cs="仿宋_GB2312"/>
          <w:sz w:val="32"/>
          <w:szCs w:val="32"/>
        </w:rPr>
        <w:t>单位营业执照复印件（加盖单位公章）；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3）获得上级资助的提供上级资助文件原件及复印件（原件审核后返还）；未获上级资助引智项目提供引智项目执行表、专家工作照片、专家护照及出入境记录复印件（确实无法提供护照及出入境记录的，提供专家来企工作相关证明材料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 w:cs="黑体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5．</w:t>
      </w:r>
      <w:r>
        <w:rPr>
          <w:rFonts w:hint="eastAsia" w:ascii="仿宋_GB2312" w:hAnsi="Times New Roman" w:eastAsia="仿宋_GB2312" w:cs="黑体"/>
          <w:b/>
          <w:sz w:val="32"/>
          <w:szCs w:val="32"/>
        </w:rPr>
        <w:t>受理时间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每年6月份、12月份各集中受理一次。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6．办理地点及联系方式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市人力社保局人才开发科，联系电话：87262017。</w:t>
      </w:r>
    </w:p>
    <w:p>
      <w:pPr>
        <w:widowControl w:val="0"/>
        <w:spacing w:after="0" w:line="480" w:lineRule="exact"/>
        <w:jc w:val="both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附件30</w:t>
      </w:r>
    </w:p>
    <w:p>
      <w:pPr>
        <w:widowControl w:val="0"/>
        <w:spacing w:before="120" w:beforeLines="50" w:after="240" w:afterLines="10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诸暨市引智项目资助申请表</w:t>
      </w:r>
    </w:p>
    <w:tbl>
      <w:tblPr>
        <w:tblStyle w:val="3"/>
        <w:tblW w:w="88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3068"/>
        <w:gridCol w:w="1278"/>
        <w:gridCol w:w="2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3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申请单位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spacing w:after="0" w:line="280" w:lineRule="exact"/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3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单位地址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spacing w:after="0" w:line="280" w:lineRule="exact"/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3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联系人及职务</w:t>
            </w:r>
          </w:p>
        </w:tc>
        <w:tc>
          <w:tcPr>
            <w:tcW w:w="306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288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3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项目名称</w:t>
            </w:r>
          </w:p>
        </w:tc>
        <w:tc>
          <w:tcPr>
            <w:tcW w:w="306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工作天数</w:t>
            </w:r>
          </w:p>
        </w:tc>
        <w:tc>
          <w:tcPr>
            <w:tcW w:w="288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80" w:lineRule="exact"/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3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项目类别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tabs>
                <w:tab w:val="left" w:pos="360"/>
              </w:tabs>
              <w:spacing w:after="0"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□国家级引智项目    □省级引智项目    □外专站项目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3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申请金额</w:t>
            </w:r>
          </w:p>
        </w:tc>
        <w:tc>
          <w:tcPr>
            <w:tcW w:w="7227" w:type="dxa"/>
            <w:gridSpan w:val="3"/>
            <w:vAlign w:val="bottom"/>
          </w:tcPr>
          <w:p>
            <w:pPr>
              <w:spacing w:after="0" w:line="28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¥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大写：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3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单位开户银行</w:t>
            </w:r>
          </w:p>
        </w:tc>
        <w:tc>
          <w:tcPr>
            <w:tcW w:w="3068" w:type="dxa"/>
            <w:vAlign w:val="bottom"/>
          </w:tcPr>
          <w:p>
            <w:pPr>
              <w:spacing w:after="0" w:line="280" w:lineRule="exact"/>
              <w:rPr>
                <w:rFonts w:hint="eastAsia"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银行账号</w:t>
            </w:r>
          </w:p>
        </w:tc>
        <w:tc>
          <w:tcPr>
            <w:tcW w:w="2881" w:type="dxa"/>
            <w:vAlign w:val="bottom"/>
          </w:tcPr>
          <w:p>
            <w:pPr>
              <w:spacing w:after="0" w:line="280" w:lineRule="exact"/>
              <w:rPr>
                <w:rFonts w:hint="eastAsia" w:ascii="仿宋_GB2312"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8890" w:type="dxa"/>
            <w:gridSpan w:val="4"/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 xml:space="preserve">  </w:t>
            </w:r>
          </w:p>
          <w:p>
            <w:pPr>
              <w:spacing w:after="0" w:line="360" w:lineRule="exact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widowControl w:val="0"/>
              <w:spacing w:after="0" w:line="360" w:lineRule="exact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</w:t>
            </w:r>
          </w:p>
          <w:p>
            <w:pPr>
              <w:widowControl w:val="0"/>
              <w:spacing w:after="0" w:line="360" w:lineRule="exact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60" w:lineRule="exact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before="120" w:beforeLines="50" w:after="0" w:line="360" w:lineRule="exact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企业负责人签字：</w:t>
            </w:r>
          </w:p>
          <w:p>
            <w:pPr>
              <w:widowControl w:val="0"/>
              <w:spacing w:after="0" w:line="360" w:lineRule="exact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 xml:space="preserve">  </w:t>
            </w:r>
          </w:p>
          <w:p>
            <w:pPr>
              <w:spacing w:after="60" w:afterLines="25" w:line="3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            年   月   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663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镇乡（街道）或市级部门</w:t>
            </w:r>
          </w:p>
          <w:p>
            <w:pPr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 见</w:t>
            </w:r>
          </w:p>
        </w:tc>
        <w:tc>
          <w:tcPr>
            <w:tcW w:w="7227" w:type="dxa"/>
            <w:gridSpan w:val="3"/>
            <w:vAlign w:val="top"/>
          </w:tcPr>
          <w:p>
            <w:pPr>
              <w:spacing w:after="0" w:line="360" w:lineRule="exact"/>
              <w:jc w:val="both"/>
              <w:rPr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20" w:beforeLines="50" w:after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单位负责人签字：</w:t>
            </w:r>
          </w:p>
          <w:p>
            <w:pPr>
              <w:spacing w:after="0" w:line="36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年   月   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663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市人力社保局</w:t>
            </w:r>
          </w:p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 见</w:t>
            </w:r>
          </w:p>
        </w:tc>
        <w:tc>
          <w:tcPr>
            <w:tcW w:w="7227" w:type="dxa"/>
            <w:gridSpan w:val="3"/>
            <w:vAlign w:val="top"/>
          </w:tcPr>
          <w:p>
            <w:pPr>
              <w:spacing w:after="0" w:line="360" w:lineRule="exact"/>
              <w:ind w:right="1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ind w:right="1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ind w:right="1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ind w:right="1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年   月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日（盖章）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13B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2019-01-15T03:16:06Z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