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43" w:firstLineChars="200"/>
        <w:jc w:val="both"/>
        <w:rPr>
          <w:rFonts w:hint="eastAsia" w:ascii="楷体_GB2312" w:hAnsi="Times New Roman" w:eastAsia="楷体_GB2312"/>
          <w:b/>
          <w:bCs/>
          <w:color w:val="000000"/>
          <w:sz w:val="32"/>
          <w:szCs w:val="32"/>
        </w:rPr>
      </w:pPr>
      <w:r>
        <w:rPr>
          <w:rFonts w:hint="eastAsia" w:ascii="楷体_GB2312" w:hAnsi="Times New Roman" w:eastAsia="楷体_GB2312"/>
          <w:b/>
          <w:bCs/>
          <w:color w:val="000000"/>
          <w:sz w:val="32"/>
          <w:szCs w:val="32"/>
        </w:rPr>
        <w:t>（十八）税收支持</w:t>
      </w:r>
    </w:p>
    <w:p>
      <w:pPr>
        <w:widowControl w:val="0"/>
        <w:spacing w:after="0" w:line="560" w:lineRule="exact"/>
        <w:ind w:firstLine="643" w:firstLineChars="200"/>
        <w:jc w:val="both"/>
        <w:rPr>
          <w:rFonts w:hint="eastAsia" w:ascii="仿宋_GB2312" w:hAnsi="Times New Roman" w:eastAsia="仿宋_GB2312"/>
          <w:color w:val="000000"/>
          <w:sz w:val="32"/>
          <w:szCs w:val="32"/>
        </w:rPr>
      </w:pPr>
      <w:r>
        <w:rPr>
          <w:rFonts w:hint="eastAsia" w:ascii="仿宋_GB2312" w:hAnsi="Times New Roman" w:eastAsia="仿宋_GB2312"/>
          <w:b/>
          <w:color w:val="000000"/>
          <w:sz w:val="32"/>
          <w:szCs w:val="32"/>
        </w:rPr>
        <w:t>1．</w:t>
      </w:r>
      <w:r>
        <w:rPr>
          <w:rFonts w:hint="eastAsia" w:ascii="仿宋_GB2312" w:hAnsi="Times New Roman" w:eastAsia="仿宋_GB2312"/>
          <w:color w:val="000000"/>
          <w:sz w:val="32"/>
          <w:szCs w:val="32"/>
        </w:rPr>
        <w:t>高新技术企业税收优惠</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（1）优惠对象与标准</w:t>
      </w:r>
      <w:r>
        <w:rPr>
          <w:rFonts w:hint="eastAsia" w:ascii="仿宋_GB2312" w:hAnsi="Times New Roman" w:eastAsia="仿宋_GB2312"/>
          <w:b/>
          <w:color w:val="000000"/>
          <w:sz w:val="32"/>
          <w:szCs w:val="32"/>
        </w:rPr>
        <w:t>：</w:t>
      </w:r>
      <w:r>
        <w:rPr>
          <w:rFonts w:hint="eastAsia" w:ascii="仿宋_GB2312" w:hAnsi="Times New Roman" w:eastAsia="仿宋_GB2312"/>
          <w:color w:val="000000"/>
          <w:sz w:val="32"/>
          <w:szCs w:val="32"/>
        </w:rPr>
        <w:t>鼓励引导各类人才创办的企业申请认定为高新技术企业，经认定的高新技术企业，减按15%优惠税率征收企业所得税。</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（2）受理部门：市税务局</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（3）办理程序：减按15%的税率征收企业所得税由企业预缴申报时，自行享受；企业年度纳税申报时，将备案资料在年度纳税申报时随申报表一并报送。</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（4）申请资料：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《企业所得税优惠事项备案表》</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下列资料留存备查：</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①</w:t>
      </w:r>
      <w:r>
        <w:rPr>
          <w:rFonts w:hint="eastAsia" w:ascii="仿宋_GB2312" w:hAnsi="Times New Roman" w:eastAsia="仿宋_GB2312"/>
          <w:color w:val="000000"/>
          <w:sz w:val="32"/>
          <w:szCs w:val="32"/>
        </w:rPr>
        <w:t>高新技术企业资格证书；</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②</w:t>
      </w:r>
      <w:r>
        <w:rPr>
          <w:rFonts w:hint="eastAsia" w:ascii="仿宋_GB2312" w:hAnsi="Times New Roman" w:eastAsia="仿宋_GB2312"/>
          <w:color w:val="000000"/>
          <w:sz w:val="32"/>
          <w:szCs w:val="32"/>
        </w:rPr>
        <w:t>高新技术企业认定资料；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③</w:t>
      </w:r>
      <w:r>
        <w:rPr>
          <w:rFonts w:hint="eastAsia" w:ascii="仿宋_GB2312" w:hAnsi="Times New Roman" w:eastAsia="仿宋_GB2312"/>
          <w:color w:val="000000"/>
          <w:sz w:val="32"/>
          <w:szCs w:val="32"/>
        </w:rPr>
        <w:t>年度研发费专账管理资料；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④</w:t>
      </w:r>
      <w:r>
        <w:rPr>
          <w:rFonts w:hint="eastAsia" w:ascii="仿宋_GB2312" w:hAnsi="Times New Roman" w:eastAsia="仿宋_GB2312"/>
          <w:color w:val="000000"/>
          <w:sz w:val="32"/>
          <w:szCs w:val="32"/>
        </w:rPr>
        <w:t>年度高新技术产品（服务）及对应收入资料；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⑤</w:t>
      </w:r>
      <w:r>
        <w:rPr>
          <w:rFonts w:hint="eastAsia" w:ascii="仿宋_GB2312" w:hAnsi="Times New Roman" w:eastAsia="仿宋_GB2312"/>
          <w:color w:val="000000"/>
          <w:sz w:val="32"/>
          <w:szCs w:val="32"/>
        </w:rPr>
        <w:t>年度高新技术企业研究开发费用及占销售收入比例，以及研发费用辅助账；</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⑥</w:t>
      </w:r>
      <w:r>
        <w:rPr>
          <w:rFonts w:hint="eastAsia" w:ascii="仿宋_GB2312" w:hAnsi="Times New Roman" w:eastAsia="仿宋_GB2312"/>
          <w:color w:val="000000"/>
          <w:sz w:val="32"/>
          <w:szCs w:val="32"/>
        </w:rPr>
        <w:t>研发人员花名册。</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（5）办理地点及联系方式：</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市税务局人事教育科，联系电话：87261097。</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2．研究开发费用加计扣除</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优惠对象与标准：对符合税法规定的研究开发费用，形成无形资产的按其成本150%摊销，未形成无形资产的按当年研发费用实际发生额的50%加计扣除。对从事文化产业支撑技术等领域的文化企业，开发新技术、新产品、新工艺发生的研究开发费用，允许按照税收法律法规的规定，在计算应纳税所得额时加计扣除。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（2）受理部门：市税务局</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（3）办理程序：汇缴享受，企业年度纳税申报时，根据研发支出辅助账汇总表填报研发项目可加计扣除研发费用情况归集表，在年度纳税申报时随申报表一并报送。</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（4）申请资料：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《企业所得税优惠事项备案表》。</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下列资料留存备查：</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①</w:t>
      </w:r>
      <w:r>
        <w:rPr>
          <w:rFonts w:hint="eastAsia" w:ascii="仿宋_GB2312" w:hAnsi="Times New Roman" w:eastAsia="仿宋_GB2312"/>
          <w:color w:val="000000"/>
          <w:sz w:val="32"/>
          <w:szCs w:val="32"/>
        </w:rPr>
        <w:t>自主、委托、合作研究开发项目计划书和企业有权部门关于自主、委托、合作研究开发项目立项的决议文件；</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②</w:t>
      </w:r>
      <w:r>
        <w:rPr>
          <w:rFonts w:hint="eastAsia" w:ascii="仿宋_GB2312" w:hAnsi="Times New Roman" w:eastAsia="仿宋_GB2312"/>
          <w:color w:val="000000"/>
          <w:sz w:val="32"/>
          <w:szCs w:val="32"/>
        </w:rPr>
        <w:t>自主、委托、合作研究开发专门机构或项目组的编制情况和研发人员名单；</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③</w:t>
      </w:r>
      <w:r>
        <w:rPr>
          <w:rFonts w:hint="eastAsia" w:ascii="仿宋_GB2312" w:hAnsi="Times New Roman" w:eastAsia="仿宋_GB2312"/>
          <w:color w:val="000000"/>
          <w:sz w:val="32"/>
          <w:szCs w:val="32"/>
        </w:rPr>
        <w:t>经国家有关部门登记的委托、合作研究开发项目的合同；</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④</w:t>
      </w:r>
      <w:r>
        <w:rPr>
          <w:rFonts w:hint="eastAsia" w:ascii="仿宋_GB2312" w:hAnsi="Times New Roman" w:eastAsia="仿宋_GB2312"/>
          <w:color w:val="000000"/>
          <w:sz w:val="32"/>
          <w:szCs w:val="32"/>
        </w:rPr>
        <w:t>从事研发活动的人员和用于研发活动的仪器、设备、无形资产的费用分配说明；</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⑤</w:t>
      </w:r>
      <w:r>
        <w:rPr>
          <w:rFonts w:hint="eastAsia" w:ascii="仿宋_GB2312" w:hAnsi="Times New Roman" w:eastAsia="仿宋_GB2312"/>
          <w:color w:val="000000"/>
          <w:sz w:val="32"/>
          <w:szCs w:val="32"/>
        </w:rPr>
        <w:t>集中研发项目研发费决算表、《集中研发项目费用分摊明细情况表》和实际分享比例等资料；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⑥</w:t>
      </w:r>
      <w:r>
        <w:rPr>
          <w:rFonts w:hint="eastAsia" w:ascii="仿宋_GB2312" w:hAnsi="Times New Roman" w:eastAsia="仿宋_GB2312"/>
          <w:color w:val="000000"/>
          <w:sz w:val="32"/>
          <w:szCs w:val="32"/>
        </w:rPr>
        <w:t>研发项目辅助明细帐和研发项目汇总表；</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⑦</w:t>
      </w:r>
      <w:r>
        <w:rPr>
          <w:rFonts w:hint="eastAsia" w:ascii="仿宋_GB2312" w:hAnsi="Times New Roman" w:eastAsia="仿宋_GB2312"/>
          <w:color w:val="000000"/>
          <w:sz w:val="32"/>
          <w:szCs w:val="32"/>
        </w:rPr>
        <w:t>企业如果已取得地市级（含）以上科技行政主管部门出具的鉴定意见，应作为资料留存备查;</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⑧</w:t>
      </w:r>
      <w:r>
        <w:rPr>
          <w:rFonts w:hint="eastAsia" w:ascii="仿宋_GB2312" w:hAnsi="Times New Roman" w:eastAsia="仿宋_GB2312"/>
          <w:color w:val="000000"/>
          <w:sz w:val="32"/>
          <w:szCs w:val="32"/>
        </w:rPr>
        <w:t>省税务机关规定的其他资料。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（5）办理地点及联系方式：</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市税务局人事教育科，联系电话：87261097。</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3．引进高层次人才的相关费用扣除</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（1）优惠对象与标准：企业引进具有高级技术职称或博士学位等高层次人才，支付的一次性住房补贴、安家费、科研启动经费等费用，可按规定在计算企业所得税时扣除。</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（2）办理程序：无须税务机关审核，自行享受。</w:t>
      </w:r>
    </w:p>
    <w:p>
      <w:pPr>
        <w:widowControl w:val="0"/>
        <w:spacing w:after="0" w:line="560" w:lineRule="exact"/>
        <w:ind w:firstLine="643" w:firstLineChars="200"/>
        <w:jc w:val="both"/>
        <w:rPr>
          <w:rFonts w:hint="eastAsia" w:ascii="仿宋_GB2312" w:hAnsi="Times New Roman" w:eastAsia="仿宋_GB2312"/>
          <w:color w:val="000000"/>
          <w:sz w:val="32"/>
          <w:szCs w:val="32"/>
        </w:rPr>
      </w:pPr>
      <w:r>
        <w:rPr>
          <w:rFonts w:hint="eastAsia" w:ascii="仿宋_GB2312" w:hAnsi="Times New Roman" w:eastAsia="仿宋_GB2312"/>
          <w:b/>
          <w:color w:val="000000"/>
          <w:sz w:val="32"/>
          <w:szCs w:val="32"/>
        </w:rPr>
        <w:t>4．创新创业领军人才的地方财政贡献奖励</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（1）优惠对象与标准：对绍兴市级领军人才及以上创业人才企业所得税和创新人才个人所得税前三年按其对</w:t>
      </w:r>
      <w:r>
        <w:rPr>
          <w:rFonts w:hint="eastAsia" w:ascii="仿宋_GB2312" w:hAnsi="Times New Roman" w:eastAsia="仿宋_GB2312"/>
          <w:sz w:val="32"/>
          <w:szCs w:val="32"/>
        </w:rPr>
        <w:t>地方财政贡献部分</w:t>
      </w:r>
      <w:r>
        <w:rPr>
          <w:rFonts w:hint="eastAsia" w:ascii="仿宋_GB2312" w:hAnsi="Times New Roman" w:eastAsia="仿宋_GB2312"/>
          <w:color w:val="000000"/>
          <w:sz w:val="32"/>
          <w:szCs w:val="32"/>
        </w:rPr>
        <w:t>给予100%的奖励。</w:t>
      </w:r>
    </w:p>
    <w:p>
      <w:pPr>
        <w:widowControl w:val="0"/>
        <w:spacing w:after="0" w:line="560" w:lineRule="exact"/>
        <w:ind w:firstLine="640" w:firstLineChars="200"/>
        <w:jc w:val="both"/>
        <w:rPr>
          <w:rFonts w:hint="eastAsia" w:ascii="仿宋_GB2312" w:hAnsi="Times New Roman" w:eastAsia="仿宋_GB2312"/>
          <w:color w:val="FF0000"/>
          <w:sz w:val="32"/>
          <w:szCs w:val="32"/>
        </w:rPr>
      </w:pPr>
      <w:r>
        <w:rPr>
          <w:rFonts w:hint="eastAsia" w:ascii="仿宋_GB2312" w:hAnsi="Times New Roman" w:eastAsia="仿宋_GB2312"/>
          <w:color w:val="000000"/>
          <w:sz w:val="32"/>
          <w:szCs w:val="32"/>
        </w:rPr>
        <w:t>（2）受理部门：</w:t>
      </w:r>
      <w:r>
        <w:rPr>
          <w:rFonts w:hint="eastAsia" w:ascii="仿宋_GB2312" w:hAnsi="Times New Roman" w:eastAsia="仿宋_GB2312"/>
          <w:sz w:val="32"/>
          <w:szCs w:val="32"/>
        </w:rPr>
        <w:t>市人才办</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（3）办理程序：</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color w:val="000000"/>
          <w:sz w:val="32"/>
          <w:szCs w:val="32"/>
        </w:rPr>
        <w:t>①</w:t>
      </w:r>
      <w:r>
        <w:rPr>
          <w:rFonts w:hint="eastAsia" w:ascii="仿宋_GB2312" w:hAnsi="Times New Roman" w:eastAsia="仿宋_GB2312"/>
          <w:sz w:val="32"/>
          <w:szCs w:val="32"/>
        </w:rPr>
        <w:t>申请。申请单位（人）</w:t>
      </w:r>
      <w:r>
        <w:rPr>
          <w:rFonts w:hint="eastAsia" w:ascii="仿宋_GB2312" w:hAnsi="Times New Roman" w:eastAsia="仿宋_GB2312"/>
          <w:color w:val="000000"/>
          <w:sz w:val="32"/>
          <w:szCs w:val="32"/>
        </w:rPr>
        <w:t>经引进镇乡（街道）或市级部门审查后，向市人才办提出申请</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②审核。市人才办对申请情况进行审核，确定资助额度；</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③</w:t>
      </w:r>
      <w:r>
        <w:rPr>
          <w:rFonts w:hint="eastAsia" w:ascii="仿宋_GB2312" w:hAnsi="Times New Roman" w:eastAsia="仿宋_GB2312"/>
          <w:sz w:val="32"/>
          <w:szCs w:val="32"/>
        </w:rPr>
        <w:t>拨付。审核通过后，经市财政局复核后拨付。</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（4）申请资料</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①《诸暨市领军人才地方财政税收贡献奖励申请表》；</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②人才个人身份证或护照原件及复印件（原件审核后返还）；</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color w:val="000000"/>
          <w:sz w:val="32"/>
          <w:szCs w:val="32"/>
        </w:rPr>
        <w:t>③学历学位证书</w:t>
      </w:r>
      <w:r>
        <w:rPr>
          <w:rFonts w:hint="eastAsia" w:ascii="仿宋_GB2312" w:hAnsi="Times New Roman" w:eastAsia="仿宋_GB2312"/>
          <w:sz w:val="32"/>
          <w:szCs w:val="32"/>
        </w:rPr>
        <w:t>、人才入选证书（文件）等人才类别证明材料原件及复印件（原件审核后返还）；</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color w:val="000000"/>
          <w:sz w:val="32"/>
          <w:szCs w:val="32"/>
        </w:rPr>
        <w:t>④</w:t>
      </w:r>
      <w:r>
        <w:rPr>
          <w:rFonts w:hint="eastAsia" w:ascii="仿宋_GB2312" w:hAnsi="Times New Roman" w:eastAsia="仿宋_GB2312"/>
          <w:sz w:val="32"/>
          <w:szCs w:val="32"/>
        </w:rPr>
        <w:t>创业人才提供单位营业执照、公司章程原件及复印件（原件审核后返还）；创新人才提供单位营业执照、劳动合同原件及复印件（原件审核后返还）；</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color w:val="000000"/>
          <w:sz w:val="32"/>
          <w:szCs w:val="32"/>
        </w:rPr>
        <w:t>⑤</w:t>
      </w:r>
      <w:r>
        <w:rPr>
          <w:rFonts w:hint="eastAsia" w:ascii="仿宋_GB2312" w:hAnsi="Times New Roman" w:eastAsia="仿宋_GB2312"/>
          <w:sz w:val="32"/>
          <w:szCs w:val="32"/>
        </w:rPr>
        <w:t>创业人才企业所得税和创新人才个人所得税的地方财政贡献部分相关证明材料；</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⑥审核单位要求提供的其他相关材料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（5）办理地点及联系方式：</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市委组织部人才科，联系电话：87106268。</w:t>
      </w:r>
    </w:p>
    <w:p>
      <w:pPr>
        <w:widowControl w:val="0"/>
        <w:spacing w:after="0" w:line="440" w:lineRule="exact"/>
        <w:rPr>
          <w:rFonts w:hint="eastAsia" w:ascii="黑体" w:hAnsi="黑体" w:eastAsia="黑体"/>
          <w:color w:val="000000"/>
          <w:sz w:val="28"/>
          <w:szCs w:val="28"/>
        </w:rPr>
      </w:pPr>
      <w:r>
        <w:rPr>
          <w:rFonts w:hint="eastAsia" w:ascii="黑体" w:eastAsia="黑体"/>
          <w:sz w:val="30"/>
          <w:szCs w:val="30"/>
        </w:rPr>
        <w:br w:type="page"/>
      </w:r>
      <w:r>
        <w:rPr>
          <w:rFonts w:hint="eastAsia" w:ascii="黑体" w:hAnsi="黑体" w:eastAsia="黑体"/>
          <w:color w:val="000000"/>
          <w:sz w:val="28"/>
          <w:szCs w:val="28"/>
        </w:rPr>
        <w:t>附件32</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诸暨市领军人才地方财政税收贡献奖励申请表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3017"/>
        <w:gridCol w:w="1278"/>
        <w:gridCol w:w="2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63"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申请单位</w:t>
            </w:r>
          </w:p>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（个人）</w:t>
            </w:r>
          </w:p>
        </w:tc>
        <w:tc>
          <w:tcPr>
            <w:tcW w:w="3017" w:type="dxa"/>
            <w:vAlign w:val="center"/>
          </w:tcPr>
          <w:p>
            <w:pPr>
              <w:spacing w:after="0" w:line="280" w:lineRule="exact"/>
              <w:ind w:firstLine="480" w:firstLineChars="200"/>
              <w:jc w:val="center"/>
              <w:rPr>
                <w:rFonts w:hint="eastAsia" w:ascii="仿宋_GB2312" w:hAnsi="宋体" w:eastAsia="仿宋_GB2312"/>
                <w:sz w:val="24"/>
                <w:szCs w:val="24"/>
              </w:rPr>
            </w:pPr>
          </w:p>
        </w:tc>
        <w:tc>
          <w:tcPr>
            <w:tcW w:w="1278"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单位地址</w:t>
            </w:r>
          </w:p>
        </w:tc>
        <w:tc>
          <w:tcPr>
            <w:tcW w:w="2932" w:type="dxa"/>
            <w:vAlign w:val="center"/>
          </w:tcPr>
          <w:p>
            <w:pPr>
              <w:spacing w:after="0" w:line="280" w:lineRule="exact"/>
              <w:ind w:firstLine="480" w:firstLineChars="200"/>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63"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联系人及职务</w:t>
            </w:r>
          </w:p>
        </w:tc>
        <w:tc>
          <w:tcPr>
            <w:tcW w:w="3017" w:type="dxa"/>
            <w:vAlign w:val="center"/>
          </w:tcPr>
          <w:p>
            <w:pPr>
              <w:spacing w:after="0" w:line="280" w:lineRule="exact"/>
              <w:ind w:firstLine="480" w:firstLineChars="200"/>
              <w:jc w:val="center"/>
              <w:rPr>
                <w:rFonts w:hint="eastAsia" w:ascii="仿宋_GB2312" w:hAnsi="宋体" w:eastAsia="仿宋_GB2312"/>
                <w:sz w:val="24"/>
                <w:szCs w:val="24"/>
              </w:rPr>
            </w:pPr>
          </w:p>
        </w:tc>
        <w:tc>
          <w:tcPr>
            <w:tcW w:w="1278"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2932" w:type="dxa"/>
            <w:vAlign w:val="center"/>
          </w:tcPr>
          <w:p>
            <w:pPr>
              <w:spacing w:after="0" w:line="280" w:lineRule="exact"/>
              <w:ind w:firstLine="480" w:firstLineChars="200"/>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63"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人才类别</w:t>
            </w:r>
          </w:p>
        </w:tc>
        <w:tc>
          <w:tcPr>
            <w:tcW w:w="3017" w:type="dxa"/>
            <w:vAlign w:val="center"/>
          </w:tcPr>
          <w:p>
            <w:pPr>
              <w:tabs>
                <w:tab w:val="left" w:pos="360"/>
              </w:tabs>
              <w:spacing w:after="0" w:line="280" w:lineRule="exact"/>
              <w:jc w:val="center"/>
              <w:rPr>
                <w:rFonts w:hint="eastAsia" w:ascii="仿宋_GB2312" w:hAnsi="宋体" w:eastAsia="仿宋_GB2312"/>
                <w:sz w:val="24"/>
                <w:szCs w:val="24"/>
              </w:rPr>
            </w:pPr>
          </w:p>
        </w:tc>
        <w:tc>
          <w:tcPr>
            <w:tcW w:w="1278" w:type="dxa"/>
            <w:vAlign w:val="center"/>
          </w:tcPr>
          <w:p>
            <w:pPr>
              <w:tabs>
                <w:tab w:val="left" w:pos="360"/>
              </w:tabs>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实际产生</w:t>
            </w:r>
          </w:p>
          <w:p>
            <w:pPr>
              <w:tabs>
                <w:tab w:val="left" w:pos="360"/>
              </w:tabs>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税收金额</w:t>
            </w:r>
          </w:p>
        </w:tc>
        <w:tc>
          <w:tcPr>
            <w:tcW w:w="2932" w:type="dxa"/>
            <w:vAlign w:val="center"/>
          </w:tcPr>
          <w:p>
            <w:pPr>
              <w:tabs>
                <w:tab w:val="left" w:pos="360"/>
              </w:tabs>
              <w:spacing w:after="0" w:line="280" w:lineRule="exact"/>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663"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单位（个人）</w:t>
            </w:r>
          </w:p>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开户银行</w:t>
            </w:r>
          </w:p>
        </w:tc>
        <w:tc>
          <w:tcPr>
            <w:tcW w:w="3017" w:type="dxa"/>
            <w:vAlign w:val="center"/>
          </w:tcPr>
          <w:p>
            <w:pPr>
              <w:spacing w:after="0" w:line="280" w:lineRule="exact"/>
              <w:jc w:val="center"/>
              <w:rPr>
                <w:rFonts w:hint="eastAsia" w:ascii="仿宋_GB2312" w:eastAsia="仿宋_GB2312"/>
                <w:sz w:val="24"/>
                <w:szCs w:val="24"/>
              </w:rPr>
            </w:pPr>
          </w:p>
        </w:tc>
        <w:tc>
          <w:tcPr>
            <w:tcW w:w="1278" w:type="dxa"/>
            <w:vAlign w:val="center"/>
          </w:tcPr>
          <w:p>
            <w:pPr>
              <w:spacing w:after="0" w:line="280" w:lineRule="exact"/>
              <w:jc w:val="center"/>
              <w:rPr>
                <w:rFonts w:hint="eastAsia" w:ascii="仿宋_GB2312" w:eastAsia="仿宋_GB2312"/>
                <w:sz w:val="24"/>
                <w:szCs w:val="24"/>
              </w:rPr>
            </w:pPr>
            <w:r>
              <w:rPr>
                <w:rFonts w:hint="eastAsia" w:ascii="仿宋_GB2312" w:hAnsi="宋体" w:eastAsia="仿宋_GB2312"/>
                <w:sz w:val="24"/>
                <w:szCs w:val="24"/>
              </w:rPr>
              <w:t>银行账号</w:t>
            </w:r>
          </w:p>
        </w:tc>
        <w:tc>
          <w:tcPr>
            <w:tcW w:w="2932" w:type="dxa"/>
            <w:vAlign w:val="center"/>
          </w:tcPr>
          <w:p>
            <w:pPr>
              <w:spacing w:after="0" w:line="280" w:lineRule="exact"/>
              <w:jc w:val="center"/>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32" w:hRule="atLeast"/>
        </w:trPr>
        <w:tc>
          <w:tcPr>
            <w:tcW w:w="8890" w:type="dxa"/>
            <w:gridSpan w:val="4"/>
            <w:vAlign w:val="center"/>
          </w:tcPr>
          <w:p>
            <w:pPr>
              <w:spacing w:before="240" w:beforeLines="100" w:after="0" w:line="440" w:lineRule="exact"/>
              <w:ind w:firstLine="480" w:firstLineChars="200"/>
              <w:jc w:val="both"/>
              <w:rPr>
                <w:rFonts w:hint="eastAsia" w:ascii="仿宋_GB2312" w:hAnsi="仿宋" w:eastAsia="仿宋_GB2312" w:cs="仿宋"/>
                <w:color w:val="000000"/>
                <w:kern w:val="2"/>
                <w:sz w:val="24"/>
                <w:szCs w:val="24"/>
              </w:rPr>
            </w:pPr>
            <w:r>
              <w:rPr>
                <w:rFonts w:hint="eastAsia" w:ascii="仿宋_GB2312" w:eastAsia="仿宋_GB2312"/>
                <w:color w:val="000000"/>
                <w:sz w:val="24"/>
                <w:szCs w:val="24"/>
              </w:rPr>
              <w:t>地方财政税收贡献奖励为期三年，已累计获批奖励</w:t>
            </w:r>
            <w:r>
              <w:rPr>
                <w:rFonts w:hint="eastAsia" w:ascii="仿宋_GB2312" w:hAnsi="仿宋" w:eastAsia="仿宋_GB2312" w:cs="仿宋"/>
                <w:color w:val="000000"/>
                <w:kern w:val="2"/>
                <w:sz w:val="24"/>
                <w:szCs w:val="24"/>
              </w:rPr>
              <w:t>￥</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spacing w:after="0" w:line="440" w:lineRule="exact"/>
              <w:jc w:val="both"/>
              <w:rPr>
                <w:rFonts w:hint="eastAsia" w:ascii="仿宋_GB2312" w:hAnsi="仿宋" w:eastAsia="仿宋_GB2312" w:cs="仿宋"/>
                <w:color w:val="000000"/>
                <w:kern w:val="2"/>
                <w:sz w:val="24"/>
                <w:szCs w:val="24"/>
              </w:rPr>
            </w:pP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spacing w:after="0" w:line="440" w:lineRule="exact"/>
              <w:ind w:firstLine="480" w:firstLineChars="200"/>
              <w:jc w:val="both"/>
              <w:rPr>
                <w:rFonts w:hint="eastAsia" w:ascii="仿宋_GB2312" w:hAnsi="仿宋" w:eastAsia="仿宋_GB2312" w:cs="仿宋"/>
                <w:color w:val="000000"/>
                <w:kern w:val="2"/>
                <w:sz w:val="24"/>
                <w:szCs w:val="24"/>
              </w:rPr>
            </w:pPr>
            <w:r>
              <w:rPr>
                <w:rFonts w:hint="eastAsia" w:ascii="仿宋_GB2312" w:eastAsia="仿宋_GB2312"/>
                <w:color w:val="000000"/>
                <w:sz w:val="24"/>
                <w:szCs w:val="24"/>
              </w:rPr>
              <w:t>本次申请为第</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年资助，申请金额</w:t>
            </w:r>
            <w:r>
              <w:rPr>
                <w:rFonts w:hint="eastAsia" w:ascii="仿宋_GB2312" w:hAnsi="仿宋" w:eastAsia="仿宋_GB2312" w:cs="仿宋"/>
                <w:color w:val="000000"/>
                <w:kern w:val="2"/>
                <w:sz w:val="24"/>
                <w:szCs w:val="24"/>
              </w:rPr>
              <w:t>￥</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spacing w:after="0" w:line="440" w:lineRule="exact"/>
              <w:jc w:val="both"/>
              <w:rPr>
                <w:rFonts w:hint="eastAsia" w:ascii="仿宋_GB2312" w:eastAsia="仿宋_GB2312"/>
                <w:color w:val="000000"/>
                <w:sz w:val="24"/>
                <w:szCs w:val="24"/>
              </w:rPr>
            </w:pPr>
            <w:r>
              <w:rPr>
                <w:rFonts w:hint="eastAsia" w:ascii="仿宋_GB2312" w:hAnsi="仿宋" w:eastAsia="仿宋_GB2312" w:cs="仿宋"/>
                <w:color w:val="000000"/>
                <w:kern w:val="2"/>
                <w:sz w:val="24"/>
                <w:szCs w:val="24"/>
              </w:rPr>
              <w:t>大写：</w:t>
            </w:r>
            <w:r>
              <w:rPr>
                <w:rFonts w:hint="eastAsia" w:ascii="仿宋_GB2312" w:hAnsi="仿宋" w:eastAsia="仿宋_GB2312" w:cs="仿宋"/>
                <w:color w:val="000000"/>
                <w:kern w:val="2"/>
                <w:sz w:val="24"/>
                <w:szCs w:val="24"/>
                <w:u w:val="single"/>
              </w:rPr>
              <w:t xml:space="preserve">                     </w:t>
            </w:r>
            <w:r>
              <w:rPr>
                <w:rFonts w:hint="eastAsia" w:ascii="仿宋_GB2312" w:hAnsi="仿宋" w:eastAsia="仿宋_GB2312" w:cs="仿宋"/>
                <w:color w:val="000000"/>
                <w:kern w:val="2"/>
                <w:sz w:val="24"/>
                <w:szCs w:val="24"/>
              </w:rPr>
              <w:t>。</w:t>
            </w:r>
          </w:p>
          <w:p>
            <w:pPr>
              <w:spacing w:after="0" w:line="440" w:lineRule="exact"/>
              <w:jc w:val="both"/>
              <w:rPr>
                <w:rFonts w:hint="eastAsia" w:ascii="仿宋_GB2312" w:eastAsia="仿宋_GB2312"/>
                <w:color w:val="000000"/>
                <w:sz w:val="24"/>
                <w:szCs w:val="24"/>
              </w:rPr>
            </w:pPr>
          </w:p>
          <w:p>
            <w:pPr>
              <w:spacing w:after="0" w:line="440" w:lineRule="exact"/>
              <w:jc w:val="both"/>
              <w:rPr>
                <w:rFonts w:hint="eastAsia" w:ascii="仿宋_GB2312" w:hAnsi="Times New Roman" w:eastAsia="仿宋_GB2312"/>
                <w:color w:val="000000"/>
                <w:kern w:val="2"/>
                <w:sz w:val="24"/>
                <w:szCs w:val="24"/>
              </w:rPr>
            </w:pPr>
            <w:r>
              <w:rPr>
                <w:rFonts w:hint="eastAsia" w:ascii="仿宋_GB2312" w:eastAsia="仿宋_GB2312"/>
                <w:color w:val="000000"/>
                <w:sz w:val="24"/>
                <w:szCs w:val="24"/>
              </w:rPr>
              <w:t xml:space="preserve">     </w:t>
            </w:r>
            <w:r>
              <w:rPr>
                <w:rFonts w:hint="eastAsia" w:ascii="仿宋_GB2312" w:hAnsi="Times New Roman" w:eastAsia="仿宋_GB2312"/>
                <w:color w:val="000000"/>
                <w:kern w:val="2"/>
                <w:sz w:val="24"/>
                <w:szCs w:val="24"/>
              </w:rPr>
              <w:t>本单位（人）申报资料真实，如有不符愿承担法律责任。</w:t>
            </w:r>
          </w:p>
          <w:p>
            <w:pPr>
              <w:widowControl w:val="0"/>
              <w:spacing w:after="0" w:line="44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w:t>
            </w:r>
          </w:p>
          <w:p>
            <w:pPr>
              <w:widowControl w:val="0"/>
              <w:spacing w:after="0" w:line="440" w:lineRule="exact"/>
              <w:jc w:val="both"/>
              <w:rPr>
                <w:rFonts w:hint="eastAsia" w:ascii="仿宋_GB2312" w:hAnsi="Times New Roman" w:eastAsia="仿宋_GB2312"/>
                <w:color w:val="000000"/>
                <w:kern w:val="2"/>
                <w:sz w:val="24"/>
                <w:szCs w:val="24"/>
              </w:rPr>
            </w:pPr>
          </w:p>
          <w:p>
            <w:pPr>
              <w:widowControl w:val="0"/>
              <w:spacing w:after="0" w:line="440" w:lineRule="exact"/>
              <w:ind w:firstLine="480" w:firstLineChars="200"/>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企业负责人签字：</w:t>
            </w:r>
          </w:p>
          <w:p>
            <w:pPr>
              <w:widowControl w:val="0"/>
              <w:spacing w:after="0" w:line="34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w:t>
            </w:r>
          </w:p>
          <w:p>
            <w:pPr>
              <w:widowControl w:val="0"/>
              <w:spacing w:after="0" w:line="440" w:lineRule="exact"/>
              <w:ind w:firstLine="480" w:firstLineChars="200"/>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人才签字：</w:t>
            </w:r>
          </w:p>
          <w:p>
            <w:pPr>
              <w:widowControl w:val="0"/>
              <w:spacing w:after="0" w:line="360" w:lineRule="exact"/>
              <w:jc w:val="both"/>
              <w:rPr>
                <w:rFonts w:hint="eastAsia" w:ascii="仿宋_GB2312" w:hAnsi="Times New Roman" w:eastAsia="仿宋_GB2312"/>
                <w:color w:val="000000"/>
                <w:kern w:val="2"/>
                <w:sz w:val="24"/>
                <w:szCs w:val="24"/>
              </w:rPr>
            </w:pPr>
            <w:r>
              <w:rPr>
                <w:rFonts w:hint="eastAsia" w:ascii="仿宋_GB2312" w:hAnsi="Times New Roman" w:eastAsia="仿宋_GB2312"/>
                <w:color w:val="000000"/>
                <w:kern w:val="2"/>
                <w:sz w:val="24"/>
                <w:szCs w:val="24"/>
              </w:rPr>
              <w:t xml:space="preserve">              </w:t>
            </w:r>
          </w:p>
          <w:p>
            <w:pPr>
              <w:widowControl w:val="0"/>
              <w:spacing w:after="0" w:line="360" w:lineRule="exact"/>
              <w:ind w:firstLine="6000" w:firstLineChars="2500"/>
              <w:jc w:val="both"/>
              <w:rPr>
                <w:rFonts w:hint="eastAsia" w:ascii="仿宋_GB2312" w:hAnsi="宋体" w:eastAsia="仿宋_GB2312"/>
                <w:sz w:val="24"/>
                <w:szCs w:val="24"/>
              </w:rPr>
            </w:pPr>
            <w:r>
              <w:rPr>
                <w:rFonts w:hint="eastAsia" w:ascii="仿宋_GB2312" w:hAnsi="Times New Roman" w:eastAsia="仿宋_GB2312"/>
                <w:color w:val="000000"/>
                <w:kern w:val="2"/>
                <w:sz w:val="24"/>
                <w:szCs w:val="24"/>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7" w:hRule="atLeast"/>
        </w:trPr>
        <w:tc>
          <w:tcPr>
            <w:tcW w:w="1663" w:type="dxa"/>
            <w:vAlign w:val="center"/>
          </w:tcPr>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镇乡（街道）或市级部门</w:t>
            </w:r>
          </w:p>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意  见</w:t>
            </w:r>
          </w:p>
        </w:tc>
        <w:tc>
          <w:tcPr>
            <w:tcW w:w="7227" w:type="dxa"/>
            <w:gridSpan w:val="3"/>
            <w:vAlign w:val="center"/>
          </w:tcPr>
          <w:p>
            <w:pPr>
              <w:spacing w:before="240" w:beforeLines="100" w:after="0" w:line="360" w:lineRule="exact"/>
              <w:jc w:val="both"/>
              <w:rPr>
                <w:rFonts w:hint="eastAsia" w:ascii="仿宋_GB2312" w:hAnsi="宋体" w:eastAsia="仿宋_GB2312"/>
                <w:sz w:val="24"/>
                <w:szCs w:val="24"/>
              </w:rPr>
            </w:pPr>
          </w:p>
          <w:p>
            <w:pPr>
              <w:spacing w:after="0" w:line="360" w:lineRule="exact"/>
              <w:jc w:val="center"/>
              <w:rPr>
                <w:rFonts w:hint="eastAsia" w:ascii="仿宋_GB2312" w:hAnsi="宋体" w:eastAsia="仿宋_GB2312"/>
                <w:sz w:val="24"/>
                <w:szCs w:val="24"/>
              </w:rPr>
            </w:pPr>
          </w:p>
          <w:p>
            <w:pPr>
              <w:spacing w:after="0" w:line="360" w:lineRule="exact"/>
              <w:ind w:firstLine="2160" w:firstLineChars="900"/>
              <w:rPr>
                <w:rFonts w:hint="eastAsia" w:ascii="仿宋_GB2312" w:hAnsi="宋体" w:eastAsia="仿宋_GB2312"/>
                <w:sz w:val="24"/>
                <w:szCs w:val="24"/>
              </w:rPr>
            </w:pPr>
            <w:r>
              <w:rPr>
                <w:rFonts w:hint="eastAsia" w:ascii="仿宋_GB2312" w:hAnsi="宋体" w:eastAsia="仿宋_GB2312"/>
                <w:sz w:val="24"/>
                <w:szCs w:val="24"/>
              </w:rPr>
              <w:t>单位负责人签字：</w:t>
            </w:r>
          </w:p>
          <w:p>
            <w:pPr>
              <w:widowControl w:val="0"/>
              <w:spacing w:after="0" w:line="360" w:lineRule="exact"/>
              <w:ind w:firstLine="3840" w:firstLineChars="1600"/>
              <w:jc w:val="center"/>
              <w:rPr>
                <w:rFonts w:hint="eastAsia" w:ascii="仿宋_GB2312" w:eastAsia="仿宋_GB2312"/>
                <w:sz w:val="24"/>
                <w:szCs w:val="24"/>
              </w:rPr>
            </w:pPr>
            <w:r>
              <w:rPr>
                <w:rFonts w:hint="eastAsia" w:ascii="仿宋_GB2312" w:hAnsi="宋体" w:eastAsia="仿宋_GB2312"/>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20" w:hRule="atLeast"/>
        </w:trPr>
        <w:tc>
          <w:tcPr>
            <w:tcW w:w="1663" w:type="dxa"/>
            <w:vAlign w:val="center"/>
          </w:tcPr>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市人才办</w:t>
            </w:r>
          </w:p>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意  见</w:t>
            </w:r>
          </w:p>
        </w:tc>
        <w:tc>
          <w:tcPr>
            <w:tcW w:w="7227" w:type="dxa"/>
            <w:gridSpan w:val="3"/>
            <w:vAlign w:val="center"/>
          </w:tcPr>
          <w:p>
            <w:pPr>
              <w:widowControl w:val="0"/>
              <w:spacing w:after="0" w:line="360" w:lineRule="exact"/>
              <w:jc w:val="center"/>
              <w:rPr>
                <w:rFonts w:hint="eastAsia" w:ascii="仿宋_GB2312" w:hAnsi="宋体" w:eastAsia="仿宋_GB2312"/>
                <w:sz w:val="24"/>
                <w:szCs w:val="24"/>
              </w:rPr>
            </w:pPr>
          </w:p>
          <w:p>
            <w:pPr>
              <w:widowControl w:val="0"/>
              <w:spacing w:after="0" w:line="360" w:lineRule="exact"/>
              <w:jc w:val="both"/>
              <w:rPr>
                <w:rFonts w:hint="eastAsia" w:ascii="仿宋_GB2312" w:hAnsi="宋体" w:eastAsia="仿宋_GB2312"/>
                <w:sz w:val="24"/>
                <w:szCs w:val="24"/>
              </w:rPr>
            </w:pPr>
            <w:bookmarkStart w:id="0" w:name="_GoBack"/>
            <w:bookmarkEnd w:id="0"/>
          </w:p>
          <w:p>
            <w:pPr>
              <w:widowControl w:val="0"/>
              <w:spacing w:after="0" w:line="360" w:lineRule="exact"/>
              <w:jc w:val="center"/>
              <w:rPr>
                <w:rFonts w:hint="eastAsia" w:ascii="仿宋_GB2312" w:hAnsi="宋体" w:eastAsia="仿宋_GB2312"/>
                <w:sz w:val="24"/>
                <w:szCs w:val="24"/>
              </w:rPr>
            </w:pPr>
          </w:p>
          <w:p>
            <w:pPr>
              <w:widowControl w:val="0"/>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 xml:space="preserve">                                 年   月   日（盖章）</w:t>
            </w:r>
          </w:p>
        </w:tc>
      </w:tr>
    </w:tbl>
    <w:p>
      <w:pPr/>
    </w:p>
    <w:sectPr>
      <w:pgSz w:w="11906" w:h="16838"/>
      <w:pgMar w:top="1474" w:right="1531"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332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2019-01-15T03:17:47Z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