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spacing w:line="500" w:lineRule="exact"/>
        <w:jc w:val="center"/>
        <w:rPr>
          <w:rFonts w:hint="default" w:ascii="Calibri" w:hAnsi="Calibri" w:eastAsia="仿宋_GB2312" w:cs="Times New Roman"/>
          <w:b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44"/>
          <w:szCs w:val="44"/>
          <w:lang w:val="en-US" w:eastAsia="zh-CN"/>
        </w:rPr>
        <w:t>2022年浙江浣江传媒集团专业人才招聘计划表</w:t>
      </w:r>
    </w:p>
    <w:tbl>
      <w:tblPr>
        <w:tblStyle w:val="2"/>
        <w:tblW w:w="14604" w:type="dxa"/>
        <w:tblInd w:w="-4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720"/>
        <w:gridCol w:w="1365"/>
        <w:gridCol w:w="1245"/>
        <w:gridCol w:w="2415"/>
        <w:gridCol w:w="6270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Calibri" w:hAnsi="Calibri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</w:rPr>
              <w:t>岗</w:t>
            </w:r>
            <w:r>
              <w:rPr>
                <w:rFonts w:hint="eastAsia" w:ascii="Calibri" w:hAnsi="Calibri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Calibri" w:hAnsi="Calibri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</w:rPr>
              <w:t>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Calibri" w:hAnsi="Calibri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年  龄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Calibri" w:hAnsi="Calibri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</w:rPr>
              <w:t>学历要求</w:t>
            </w:r>
          </w:p>
        </w:tc>
        <w:tc>
          <w:tcPr>
            <w:tcW w:w="2415" w:type="dxa"/>
            <w:vAlign w:val="center"/>
          </w:tcPr>
          <w:p>
            <w:pPr>
              <w:jc w:val="center"/>
              <w:rPr>
                <w:rFonts w:ascii="Calibri" w:hAnsi="Calibri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Calibri" w:hAnsi="Calibri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</w:rPr>
              <w:t>专业要求</w:t>
            </w:r>
          </w:p>
        </w:tc>
        <w:tc>
          <w:tcPr>
            <w:tcW w:w="6270" w:type="dxa"/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其他</w:t>
            </w:r>
            <w:r>
              <w:rPr>
                <w:rFonts w:hint="eastAsia" w:ascii="Calibri" w:hAnsi="Calibri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要求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b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签约单位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全媒体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采编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经济学、法学、政治学、社会学、汉语言文学、新闻传播学类、工商管理类、戏剧与影视学类</w:t>
            </w:r>
          </w:p>
        </w:tc>
        <w:tc>
          <w:tcPr>
            <w:tcW w:w="6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具备较强的政治和新闻敏感性、较好的新闻写作与编辑能力；具有一定的主题策划、活动策划能力；能接受夜班工作；有一定的“粉丝”管理与互动能力；具有较强的学习和适应能力。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诸暨广电影视传媒有限公司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摄影摄像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戏剧与影视学类、美术学类、设计学类、新闻传播学类</w:t>
            </w:r>
          </w:p>
        </w:tc>
        <w:tc>
          <w:tcPr>
            <w:tcW w:w="6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熟练使用Sony、Canon等主流摄影摄像设备拍摄，掌握视频编辑软件AE、PR或PHOTOSHOP等图片处理软件，能独立编辑制作视频；熟练使用无人机航拍；具有良好的视觉设计及审美能力，对创意、风格、节奏、色彩、镜头等方面有很好的把握，具有一定的新闻敏感性和写作基础；具有2年及以上摄影摄像工作经历者，可以适当放宽专业要求。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诸暨广电影视传媒有限公司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  导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新闻传播学类、戏剧与影视学类、汉语言文学</w:t>
            </w:r>
          </w:p>
        </w:tc>
        <w:tc>
          <w:tcPr>
            <w:tcW w:w="6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具备专业的视频编导能力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有成熟代表作，参与过优秀影视（短视频、微电影等）作品创作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诸暨广电影视传媒有限公司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内审岗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 w:eastAsiaTheme="minorEastAsia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22"/>
                <w:lang w:val="en-US" w:eastAsia="zh-CN"/>
              </w:rPr>
              <w:t>经济学类、管理学类</w:t>
            </w:r>
          </w:p>
        </w:tc>
        <w:tc>
          <w:tcPr>
            <w:tcW w:w="6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具有5年及以上财务管理工作经历，熟练财务工作、掌握审计技能；具有高级会计师、高级审计师等任职资格证书的可适当放宽招聘条件。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浙江浣江传媒集团有限公司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法务岗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 w:eastAsiaTheme="minorEastAsia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法学类</w:t>
            </w:r>
          </w:p>
        </w:tc>
        <w:tc>
          <w:tcPr>
            <w:tcW w:w="6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具有5年及以上法务相关工作经历；具有二级律师证或者从事5年及以上国企法务工作经历者可适当放宽招聘条件。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浙江浣江传媒集团有限公司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融资岗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经济学类、管理学类</w:t>
            </w:r>
          </w:p>
        </w:tc>
        <w:tc>
          <w:tcPr>
            <w:tcW w:w="6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具有5年及以上融资等相关工作经历；具有国有银行工作经历者优先。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浙江浣江传媒集团有限公司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技术岗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计算机类、电子信息类、信息与通信工程类、计算机科学与技术类</w:t>
            </w:r>
          </w:p>
        </w:tc>
        <w:tc>
          <w:tcPr>
            <w:tcW w:w="62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接受夜班和外勤工作调配；熟悉数字电视网络、互联网架构；心理素质好，具备一定的应急处理能力；能熟练应用一种及以上专业的工程制图软件。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浙江浣江传媒集团有限公司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线务岗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 w:eastAsiaTheme="minorEastAsia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土木建筑类、装备制造类、交通运输类、电子与信息类</w:t>
            </w:r>
          </w:p>
        </w:tc>
        <w:tc>
          <w:tcPr>
            <w:tcW w:w="6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能适应野外作业、登高作业；有上进心，服从安排，能够承担一定的工作压力；具有1年及以上供电、通信（广电、电信、移动、联通等）相关工作经历者可适当放宽专业要求。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诸暨广电网络有限公司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综合岗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 w:eastAsiaTheme="minorEastAsia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管理与服务类、语言类、教育类、财经商贸类、旅游类、新闻传播类</w:t>
            </w:r>
          </w:p>
        </w:tc>
        <w:tc>
          <w:tcPr>
            <w:tcW w:w="6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具有良好的亲和力及沟通协调能力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，形象佳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吃苦耐劳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，有上进心，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服从安排，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能承担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一定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的工作压力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；熟练办公系统电脑操作，业务受理；具有1年及以上通信（广电、电信、移动、联通等）窗口服务营销工作经历者可适当放宽专业要求。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诸暨广电网络有限公司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设计岗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文化艺术学类等专业</w:t>
            </w:r>
          </w:p>
        </w:tc>
        <w:tc>
          <w:tcPr>
            <w:tcW w:w="6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承担出版物印刷产品相关设计工作；能适应夜班工作；具有1年及以上相关工作经历者可适当放宽招聘条件。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诸暨越浦印刷有限公司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印刷管理岗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 w:eastAsiaTheme="minorEastAsia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工学、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轻工纺织类、新闻传播类</w:t>
            </w:r>
          </w:p>
        </w:tc>
        <w:tc>
          <w:tcPr>
            <w:tcW w:w="6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承担印刷公司运营、管理、质量、安全、生产、推广等工作；能适应夜班工作；具有1年及以上相关工作经历者可适当放宽招聘条件。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诸暨越浦印刷有限公司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35周岁及以下是指1986年12月2日以后出生。40周岁及以下是指1981年12月2日以后出生。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15D66"/>
    <w:rsid w:val="05567E17"/>
    <w:rsid w:val="069C763B"/>
    <w:rsid w:val="0EA15D66"/>
    <w:rsid w:val="0FE908DC"/>
    <w:rsid w:val="15514A40"/>
    <w:rsid w:val="16B94207"/>
    <w:rsid w:val="18EF318C"/>
    <w:rsid w:val="1B2E6DC7"/>
    <w:rsid w:val="1B4D140C"/>
    <w:rsid w:val="2256787A"/>
    <w:rsid w:val="23093993"/>
    <w:rsid w:val="27436931"/>
    <w:rsid w:val="28185496"/>
    <w:rsid w:val="28FA0D5C"/>
    <w:rsid w:val="2D253AB9"/>
    <w:rsid w:val="2D4E0237"/>
    <w:rsid w:val="33723BEE"/>
    <w:rsid w:val="38A22D76"/>
    <w:rsid w:val="3B046052"/>
    <w:rsid w:val="3C9E78EE"/>
    <w:rsid w:val="3CFD5A3B"/>
    <w:rsid w:val="3E491403"/>
    <w:rsid w:val="3E6A7AB7"/>
    <w:rsid w:val="3ED668FF"/>
    <w:rsid w:val="3F7939AE"/>
    <w:rsid w:val="41E03520"/>
    <w:rsid w:val="49225210"/>
    <w:rsid w:val="492E1AF8"/>
    <w:rsid w:val="4B4C3896"/>
    <w:rsid w:val="4BCE2201"/>
    <w:rsid w:val="54200C9D"/>
    <w:rsid w:val="56384123"/>
    <w:rsid w:val="5A02103B"/>
    <w:rsid w:val="5A8E22BB"/>
    <w:rsid w:val="5CD764BC"/>
    <w:rsid w:val="5CF52B61"/>
    <w:rsid w:val="5D702379"/>
    <w:rsid w:val="5F874B39"/>
    <w:rsid w:val="61437E42"/>
    <w:rsid w:val="63C75750"/>
    <w:rsid w:val="67874D22"/>
    <w:rsid w:val="6A3C05F3"/>
    <w:rsid w:val="6B225996"/>
    <w:rsid w:val="6BAB0F43"/>
    <w:rsid w:val="711517D9"/>
    <w:rsid w:val="71284FD1"/>
    <w:rsid w:val="728E6C3B"/>
    <w:rsid w:val="7389134F"/>
    <w:rsid w:val="746C2E61"/>
    <w:rsid w:val="76FA4691"/>
    <w:rsid w:val="77B24CB5"/>
    <w:rsid w:val="78524E35"/>
    <w:rsid w:val="7BD83AA0"/>
    <w:rsid w:val="7D7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2021-06-23T11:22:00Z</dcterms:created>
  <dc:creator>HP</dc:creator>
  <cp:lastModifiedBy>user</cp:lastModifiedBy>
  <cp:lastPrinted>2022-12-01T08:28:00Z</cp:lastPrinted>
  <dcterms:modified xsi:type="dcterms:W3CDTF">2022-12-02T00:13:35Z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9453D6C13D354AC4B6995F8BF1A31ECA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