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小标宋简体" w:hAnsi="宋体" w:eastAsia="方正小标宋简体"/>
          <w:sz w:val="30"/>
          <w:szCs w:val="30"/>
          <w:lang w:val="en-US" w:eastAsia="zh-CN"/>
        </w:rPr>
      </w:pPr>
      <w:r>
        <w:rPr>
          <w:rFonts w:hint="eastAsia" w:ascii="方正小标宋简体" w:hAnsi="宋体" w:eastAsia="方正小标宋简体"/>
          <w:sz w:val="30"/>
          <w:szCs w:val="30"/>
          <w:lang w:eastAsia="zh-CN"/>
        </w:rPr>
        <w:t>附件</w:t>
      </w:r>
      <w:r>
        <w:rPr>
          <w:rFonts w:hint="eastAsia" w:ascii="方正小标宋简体" w:hAnsi="宋体" w:eastAsia="方正小标宋简体"/>
          <w:sz w:val="30"/>
          <w:szCs w:val="30"/>
          <w:lang w:val="en-US" w:eastAsia="zh-CN"/>
        </w:rPr>
        <w:t>1：</w:t>
      </w:r>
    </w:p>
    <w:p>
      <w:pPr>
        <w:spacing w:line="560" w:lineRule="exact"/>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202</w:t>
      </w:r>
      <w:r>
        <w:rPr>
          <w:rFonts w:hint="eastAsia" w:ascii="宋体" w:hAnsi="宋体" w:eastAsia="宋体" w:cs="宋体"/>
          <w:b/>
          <w:bCs/>
          <w:color w:val="000000"/>
          <w:kern w:val="0"/>
          <w:sz w:val="40"/>
          <w:szCs w:val="40"/>
          <w:lang w:val="en-US" w:eastAsia="zh-CN"/>
        </w:rPr>
        <w:t>3</w:t>
      </w:r>
      <w:r>
        <w:rPr>
          <w:rFonts w:hint="eastAsia" w:ascii="宋体" w:hAnsi="宋体" w:eastAsia="宋体" w:cs="宋体"/>
          <w:b/>
          <w:bCs/>
          <w:color w:val="000000"/>
          <w:kern w:val="0"/>
          <w:sz w:val="40"/>
          <w:szCs w:val="40"/>
        </w:rPr>
        <w:t>年国有企业用工计划表</w:t>
      </w:r>
    </w:p>
    <w:tbl>
      <w:tblPr>
        <w:tblStyle w:val="8"/>
        <w:tblpPr w:leftFromText="180" w:rightFromText="180" w:vertAnchor="text" w:horzAnchor="page" w:tblpX="1036" w:tblpY="754"/>
        <w:tblOverlap w:val="never"/>
        <w:tblW w:w="14445" w:type="dxa"/>
        <w:tblInd w:w="0" w:type="dxa"/>
        <w:tblLayout w:type="fixed"/>
        <w:tblCellMar>
          <w:top w:w="0" w:type="dxa"/>
          <w:left w:w="108" w:type="dxa"/>
          <w:bottom w:w="0" w:type="dxa"/>
          <w:right w:w="108" w:type="dxa"/>
        </w:tblCellMar>
      </w:tblPr>
      <w:tblGrid>
        <w:gridCol w:w="709"/>
        <w:gridCol w:w="1106"/>
        <w:gridCol w:w="1125"/>
        <w:gridCol w:w="780"/>
        <w:gridCol w:w="855"/>
        <w:gridCol w:w="2160"/>
        <w:gridCol w:w="1170"/>
        <w:gridCol w:w="825"/>
        <w:gridCol w:w="5715"/>
      </w:tblGrid>
      <w:tr>
        <w:tblPrEx>
          <w:tblCellMar>
            <w:top w:w="0" w:type="dxa"/>
            <w:left w:w="108" w:type="dxa"/>
            <w:bottom w:w="0" w:type="dxa"/>
            <w:right w:w="108" w:type="dxa"/>
          </w:tblCellMar>
        </w:tblPrEx>
        <w:trPr>
          <w:trHeight w:val="662"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1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  单位</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岗位</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人数</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性别</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w:t>
            </w:r>
          </w:p>
        </w:tc>
        <w:tc>
          <w:tcPr>
            <w:tcW w:w="11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学历</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年龄</w:t>
            </w:r>
          </w:p>
        </w:tc>
        <w:tc>
          <w:tcPr>
            <w:tcW w:w="571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155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lang w:val="en-US" w:eastAsia="zh-CN"/>
              </w:rPr>
              <w:t>1</w:t>
            </w:r>
          </w:p>
        </w:tc>
        <w:tc>
          <w:tcPr>
            <w:tcW w:w="11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诸暨市国有资产经营有限公司</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监察审计部工作人员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工商管理学类、金融学类相关专业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具有3年以上大型企业、国企审计或事务所工作经历，具有组织开展内部监控系统和风险管理工作的调查和评估；可以组织实施各类内部审计工作；持有CPA或CIA证书优先考虑。</w:t>
            </w:r>
          </w:p>
        </w:tc>
      </w:tr>
      <w:tr>
        <w:tblPrEx>
          <w:tblCellMar>
            <w:top w:w="0" w:type="dxa"/>
            <w:left w:w="108" w:type="dxa"/>
            <w:bottom w:w="0" w:type="dxa"/>
            <w:right w:w="108" w:type="dxa"/>
          </w:tblCellMar>
        </w:tblPrEx>
        <w:trPr>
          <w:trHeight w:val="203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color w:val="auto"/>
                <w:kern w:val="0"/>
                <w:sz w:val="22"/>
                <w:szCs w:val="22"/>
                <w:lang w:val="en-US" w:eastAsia="zh-CN" w:bidi="ar-SA"/>
              </w:rPr>
            </w:pPr>
            <w:r>
              <w:rPr>
                <w:rFonts w:hint="eastAsia" w:ascii="仿宋" w:hAnsi="仿宋" w:eastAsia="仿宋" w:cs="宋体"/>
                <w:b w:val="0"/>
                <w:bCs/>
                <w:color w:val="auto"/>
                <w:kern w:val="0"/>
                <w:sz w:val="24"/>
                <w:lang w:val="en-US" w:eastAsia="zh-CN"/>
              </w:rPr>
              <w:t>2</w:t>
            </w:r>
          </w:p>
        </w:tc>
        <w:tc>
          <w:tcPr>
            <w:tcW w:w="1106"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诸暨市国有资本投资控股有限公司</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投资管理部投资经理</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男女 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金融学类、经济学类、电子信息类、计算机类、航空航天类相关专业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硕士学历及以上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具有5年及以上私募基金</w:t>
            </w:r>
            <w:r>
              <w:rPr>
                <w:rFonts w:hint="eastAsia" w:ascii="宋体" w:hAnsi="宋体" w:eastAsia="宋体" w:cs="宋体"/>
                <w:i w:val="0"/>
                <w:iCs w:val="0"/>
                <w:color w:val="auto"/>
                <w:kern w:val="0"/>
                <w:sz w:val="24"/>
                <w:szCs w:val="24"/>
                <w:u w:val="none"/>
                <w:lang w:val="en-US" w:eastAsia="zh-CN" w:bidi="ar"/>
              </w:rPr>
              <w:t>机构</w:t>
            </w:r>
            <w:r>
              <w:rPr>
                <w:rFonts w:hint="default" w:ascii="宋体" w:hAnsi="宋体" w:eastAsia="宋体" w:cs="宋体"/>
                <w:i w:val="0"/>
                <w:iCs w:val="0"/>
                <w:color w:val="auto"/>
                <w:kern w:val="0"/>
                <w:sz w:val="24"/>
                <w:szCs w:val="24"/>
                <w:u w:val="none"/>
                <w:lang w:val="en-US" w:eastAsia="zh-CN" w:bidi="ar"/>
              </w:rPr>
              <w:t>从业</w:t>
            </w:r>
            <w:r>
              <w:rPr>
                <w:rFonts w:hint="eastAsia" w:ascii="宋体" w:hAnsi="宋体" w:eastAsia="宋体" w:cs="宋体"/>
                <w:i w:val="0"/>
                <w:iCs w:val="0"/>
                <w:color w:val="auto"/>
                <w:kern w:val="0"/>
                <w:sz w:val="24"/>
                <w:szCs w:val="24"/>
                <w:u w:val="none"/>
                <w:lang w:val="en-US" w:eastAsia="zh-CN" w:bidi="ar"/>
              </w:rPr>
              <w:t>经验，具备</w:t>
            </w:r>
            <w:r>
              <w:rPr>
                <w:rFonts w:hint="default" w:ascii="宋体" w:hAnsi="宋体" w:eastAsia="宋体" w:cs="宋体"/>
                <w:i w:val="0"/>
                <w:iCs w:val="0"/>
                <w:color w:val="auto"/>
                <w:kern w:val="0"/>
                <w:sz w:val="24"/>
                <w:szCs w:val="24"/>
                <w:u w:val="none"/>
                <w:lang w:val="en-US" w:eastAsia="zh-CN" w:bidi="ar"/>
              </w:rPr>
              <w:t>智能制造、航天航空、生命健康等行业股权投资经验(有协会可查从业资格）</w:t>
            </w: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具有私募基金从业资格证书，</w:t>
            </w:r>
            <w:r>
              <w:rPr>
                <w:rFonts w:hint="eastAsia" w:ascii="宋体" w:hAnsi="宋体" w:eastAsia="宋体" w:cs="宋体"/>
                <w:i w:val="0"/>
                <w:iCs w:val="0"/>
                <w:color w:val="auto"/>
                <w:kern w:val="0"/>
                <w:sz w:val="24"/>
                <w:szCs w:val="24"/>
                <w:u w:val="none"/>
                <w:lang w:val="en-US" w:eastAsia="zh-CN" w:bidi="ar"/>
              </w:rPr>
              <w:t>能独立完成项目尽调，熟练掌握财务分析技能，</w:t>
            </w:r>
            <w:r>
              <w:rPr>
                <w:rFonts w:hint="default" w:ascii="宋体" w:hAnsi="宋体" w:eastAsia="宋体" w:cs="宋体"/>
                <w:i w:val="0"/>
                <w:iCs w:val="0"/>
                <w:color w:val="auto"/>
                <w:kern w:val="0"/>
                <w:sz w:val="24"/>
                <w:szCs w:val="24"/>
                <w:u w:val="none"/>
                <w:lang w:val="en-US" w:eastAsia="zh-CN" w:bidi="ar"/>
              </w:rPr>
              <w:t>通过CPA、保代、国家司法考试者或具备知名投资机构从业经验和募资能力者优先考虑。</w:t>
            </w:r>
          </w:p>
        </w:tc>
      </w:tr>
      <w:tr>
        <w:tblPrEx>
          <w:tblCellMar>
            <w:top w:w="0" w:type="dxa"/>
            <w:left w:w="108" w:type="dxa"/>
            <w:bottom w:w="0" w:type="dxa"/>
            <w:right w:w="108" w:type="dxa"/>
          </w:tblCellMar>
        </w:tblPrEx>
        <w:trPr>
          <w:trHeight w:val="162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cs="宋体" w:eastAsiaTheme="minorEastAsia"/>
                <w:color w:val="auto"/>
                <w:kern w:val="0"/>
                <w:sz w:val="22"/>
                <w:szCs w:val="22"/>
                <w:lang w:val="en-US" w:eastAsia="zh-CN" w:bidi="ar-SA"/>
              </w:rPr>
            </w:pPr>
            <w:r>
              <w:rPr>
                <w:rFonts w:hint="eastAsia" w:ascii="仿宋" w:hAnsi="仿宋" w:eastAsia="仿宋" w:cs="仿宋"/>
                <w:color w:val="auto"/>
                <w:kern w:val="0"/>
                <w:sz w:val="24"/>
                <w:szCs w:val="24"/>
                <w:lang w:val="en-US" w:eastAsia="zh-CN"/>
              </w:rPr>
              <w:t>3</w:t>
            </w:r>
          </w:p>
        </w:tc>
        <w:tc>
          <w:tcPr>
            <w:tcW w:w="1106"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4"/>
                <w:szCs w:val="24"/>
                <w:u w:val="none"/>
                <w:lang w:val="en-US" w:eastAsia="zh-CN" w:bidi="ar"/>
              </w:rPr>
              <w:t>投资管理部工作人员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4"/>
                <w:szCs w:val="24"/>
                <w:u w:val="none"/>
                <w:lang w:val="en-US" w:eastAsia="zh-CN" w:bidi="ar"/>
              </w:rPr>
              <w:t>男女 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4"/>
                <w:szCs w:val="24"/>
                <w:u w:val="none"/>
                <w:lang w:val="en-US" w:eastAsia="zh-CN" w:bidi="ar"/>
              </w:rPr>
              <w:t>金融学类、经济学类、电子信息类、计算机类、航空航天类相关专业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4"/>
                <w:szCs w:val="24"/>
                <w:u w:val="none"/>
                <w:lang w:val="en-US" w:eastAsia="zh-CN" w:bidi="ar"/>
              </w:rPr>
              <w:t>本科学历及以上(学士学位)</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责任心强，学习能力强；具有良好的内控意识和抗压能力；能够适应经常出差的工作环境；具有良好的沟通能力和团队合作精神；具备CPA、CFA等相关证书优先。</w:t>
            </w:r>
          </w:p>
        </w:tc>
      </w:tr>
      <w:tr>
        <w:tblPrEx>
          <w:tblCellMar>
            <w:top w:w="0" w:type="dxa"/>
            <w:left w:w="108" w:type="dxa"/>
            <w:bottom w:w="0" w:type="dxa"/>
            <w:right w:w="108" w:type="dxa"/>
          </w:tblCellMar>
        </w:tblPrEx>
        <w:trPr>
          <w:trHeight w:val="179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4</w:t>
            </w:r>
          </w:p>
        </w:tc>
        <w:tc>
          <w:tcPr>
            <w:tcW w:w="11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诸暨市产权交易有限公司</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结算风控部工作人员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法学类相关专业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具有</w:t>
            </w:r>
            <w:r>
              <w:rPr>
                <w:rFonts w:hint="eastAsia" w:ascii="宋体" w:hAnsi="宋体" w:eastAsia="宋体" w:cs="宋体"/>
                <w:i w:val="0"/>
                <w:iCs w:val="0"/>
                <w:color w:val="7030A0"/>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年以上法律事务所、大型企业或国企法务、金融机构风控等相关工作经验，具有对企业业务及经济活动中可能产生的法律风险的预估及防范意识和能力，能够独立完成各类合同及合同类文件的审核、修订；持有法律职业资格证者优先。</w:t>
            </w:r>
          </w:p>
        </w:tc>
      </w:tr>
      <w:tr>
        <w:tblPrEx>
          <w:tblCellMar>
            <w:top w:w="0" w:type="dxa"/>
            <w:left w:w="108" w:type="dxa"/>
            <w:bottom w:w="0" w:type="dxa"/>
            <w:right w:w="108" w:type="dxa"/>
          </w:tblCellMar>
        </w:tblPrEx>
        <w:trPr>
          <w:trHeight w:val="2363"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5</w:t>
            </w:r>
          </w:p>
        </w:tc>
        <w:tc>
          <w:tcPr>
            <w:tcW w:w="1106"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诸暨市国兴房产运营管理有限公司</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综合管理部工作人员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中国语言文学类、新闻传播学类、公共管理类、法学类、社会学类、政治学类、工商管理学类、经济学类、教育学类相关专业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具有</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auto"/>
                <w:kern w:val="0"/>
                <w:sz w:val="24"/>
                <w:szCs w:val="24"/>
                <w:u w:val="none"/>
                <w:lang w:val="en-US" w:eastAsia="zh-CN" w:bidi="ar"/>
              </w:rPr>
              <w:t>年以上行政事业、镇乡街道单位、两新党组、大型国企等党建相关工作经验，具有较强写作能力和沟通能力、组织能力，吃苦耐劳，责任心强，共产党员；在省</w:t>
            </w:r>
            <w:bookmarkStart w:id="0" w:name="_GoBack"/>
            <w:bookmarkEnd w:id="0"/>
            <w:r>
              <w:rPr>
                <w:rFonts w:hint="eastAsia" w:ascii="宋体" w:hAnsi="宋体" w:eastAsia="宋体" w:cs="宋体"/>
                <w:i w:val="0"/>
                <w:iCs w:val="0"/>
                <w:color w:val="auto"/>
                <w:kern w:val="0"/>
                <w:sz w:val="24"/>
                <w:szCs w:val="24"/>
                <w:u w:val="none"/>
                <w:lang w:val="en-US" w:eastAsia="zh-CN" w:bidi="ar"/>
              </w:rPr>
              <w:t>、市级以上新闻部门发表文章者优先考虑。</w:t>
            </w:r>
          </w:p>
        </w:tc>
      </w:tr>
      <w:tr>
        <w:tblPrEx>
          <w:tblCellMar>
            <w:top w:w="0" w:type="dxa"/>
            <w:left w:w="108" w:type="dxa"/>
            <w:bottom w:w="0" w:type="dxa"/>
            <w:right w:w="108" w:type="dxa"/>
          </w:tblCellMar>
        </w:tblPrEx>
        <w:trPr>
          <w:trHeight w:val="231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lang w:val="en-US" w:eastAsia="zh-CN" w:bidi="ar-SA"/>
              </w:rPr>
              <w:t>6</w:t>
            </w:r>
          </w:p>
        </w:tc>
        <w:tc>
          <w:tcPr>
            <w:tcW w:w="1106" w:type="dxa"/>
            <w:vMerge w:val="continue"/>
            <w:tcBorders>
              <w:left w:val="nil"/>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综合管理部工作人员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中国语言文学类、新闻传播学类、公共管理类、法学类、社会学类、政治学类、工商管理学类、经济学类、教育学类相关专业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auto"/>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000000" w:themeColor="text1"/>
                <w:kern w:val="0"/>
                <w:sz w:val="24"/>
                <w:szCs w:val="24"/>
                <w:u w:val="none"/>
                <w:lang w:val="en-US" w:eastAsia="zh-CN" w:bidi="ar"/>
              </w:rPr>
              <w:t>熟悉行政人事相关工作经验，熟练掌握劳动法及地方劳动法法规、条例</w:t>
            </w:r>
            <w:r>
              <w:rPr>
                <w:rFonts w:hint="eastAsia" w:ascii="宋体" w:hAnsi="宋体" w:eastAsia="宋体" w:cs="宋体"/>
                <w:i w:val="0"/>
                <w:iCs w:val="0"/>
                <w:color w:val="7030A0"/>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原则性强，工作耐心细致、积极主动，责任心强，有良好的职业道德。</w:t>
            </w:r>
          </w:p>
        </w:tc>
      </w:tr>
      <w:tr>
        <w:tblPrEx>
          <w:tblCellMar>
            <w:top w:w="0" w:type="dxa"/>
            <w:left w:w="108" w:type="dxa"/>
            <w:bottom w:w="0" w:type="dxa"/>
            <w:right w:w="108" w:type="dxa"/>
          </w:tblCellMar>
        </w:tblPrEx>
        <w:trPr>
          <w:trHeight w:val="155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lang w:val="en-US" w:eastAsia="zh-CN" w:bidi="ar-SA"/>
              </w:rPr>
              <w:t>7</w:t>
            </w:r>
          </w:p>
        </w:tc>
        <w:tc>
          <w:tcPr>
            <w:tcW w:w="1106"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财务管理部会计工作人员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工商管理学类相关专业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具有5年以上房地产企业财务经理相关工作经验；掌握会计和税务专业知识，有较强的沟通协调能力；具有中级会计师职称；持有注册会计师证书学历优先考虑；需经常性出差。</w:t>
            </w:r>
          </w:p>
        </w:tc>
      </w:tr>
      <w:tr>
        <w:tblPrEx>
          <w:tblCellMar>
            <w:top w:w="0" w:type="dxa"/>
            <w:left w:w="108" w:type="dxa"/>
            <w:bottom w:w="0" w:type="dxa"/>
            <w:right w:w="108" w:type="dxa"/>
          </w:tblCellMar>
        </w:tblPrEx>
        <w:trPr>
          <w:trHeight w:val="146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1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诸暨市国兴房产运营管理有限公司</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业务管理部工作人员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金融学类、经济学类、工商管理学类、经济与贸易学类相关专业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auto"/>
                <w:kern w:val="0"/>
                <w:sz w:val="22"/>
                <w:szCs w:val="22"/>
                <w:lang w:val="en-US" w:eastAsia="zh-CN" w:bidi="ar-SA"/>
              </w:rPr>
            </w:pPr>
            <w:r>
              <w:rPr>
                <w:rFonts w:hint="eastAsia" w:ascii="宋体" w:hAnsi="宋体" w:eastAsia="宋体" w:cs="宋体"/>
                <w:i w:val="0"/>
                <w:iCs w:val="0"/>
                <w:color w:val="auto"/>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auto"/>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具有</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kern w:val="0"/>
                <w:sz w:val="24"/>
                <w:szCs w:val="24"/>
                <w:u w:val="none"/>
                <w:lang w:val="en-US" w:eastAsia="zh-CN" w:bidi="ar"/>
              </w:rPr>
              <w:t>年以上融资业务、金融业等相关的工作经历，责任心强，学习能力强；具有良好的</w:t>
            </w:r>
            <w:r>
              <w:rPr>
                <w:rFonts w:hint="eastAsia" w:ascii="宋体" w:hAnsi="宋体" w:eastAsia="宋体" w:cs="宋体"/>
                <w:i w:val="0"/>
                <w:iCs w:val="0"/>
                <w:color w:val="auto"/>
                <w:kern w:val="0"/>
                <w:sz w:val="24"/>
                <w:szCs w:val="24"/>
                <w:u w:val="none"/>
                <w:lang w:val="en-US" w:eastAsia="zh-CN" w:bidi="ar"/>
              </w:rPr>
              <w:t>内控意识和抗压能力；具有良好的沟通能力和团队合作精神。</w:t>
            </w:r>
          </w:p>
        </w:tc>
      </w:tr>
      <w:tr>
        <w:tblPrEx>
          <w:tblCellMar>
            <w:top w:w="0" w:type="dxa"/>
            <w:left w:w="108" w:type="dxa"/>
            <w:bottom w:w="0" w:type="dxa"/>
            <w:right w:w="108" w:type="dxa"/>
          </w:tblCellMar>
        </w:tblPrEx>
        <w:trPr>
          <w:trHeight w:val="171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9</w:t>
            </w:r>
          </w:p>
        </w:tc>
        <w:tc>
          <w:tcPr>
            <w:tcW w:w="11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诸暨市融资担保有限公司</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业务管理部工作人员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金融学类、法学类、工商管理学类相关专业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40周岁及以下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具有5年以上银行工作经验，其中至少2年以上信贷工作经验；熟悉信贷和担保操作流程及金融相关法律法规，熟悉行业知识，具备风险识别和控制能力；有CPA、CFA、法律执业资格证者优先考虑；需户外现场管理作业。</w:t>
            </w:r>
          </w:p>
        </w:tc>
      </w:tr>
      <w:tr>
        <w:tblPrEx>
          <w:tblCellMar>
            <w:top w:w="0" w:type="dxa"/>
            <w:left w:w="108" w:type="dxa"/>
            <w:bottom w:w="0" w:type="dxa"/>
            <w:right w:w="108" w:type="dxa"/>
          </w:tblCellMar>
        </w:tblPrEx>
        <w:trPr>
          <w:trHeight w:val="112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lang w:val="en-US" w:eastAsia="zh-CN"/>
              </w:rPr>
              <w:t>10</w:t>
            </w:r>
          </w:p>
        </w:tc>
        <w:tc>
          <w:tcPr>
            <w:tcW w:w="11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诸暨市典正项目管理有限公司</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工程部工作人员</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男女不限</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土木类、建筑类相关专业</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本科学历及以上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0" w:leftChars="0" w:firstLine="0" w:firstLineChars="0"/>
              <w:jc w:val="center"/>
              <w:textAlignment w:val="center"/>
              <w:rPr>
                <w:rFonts w:hint="eastAsia" w:cs="宋体" w:asciiTheme="minorEastAsia" w:hAnsiTheme="minorEastAsia" w:eastAsiaTheme="minorEastAsia"/>
                <w:color w:val="auto"/>
                <w:kern w:val="0"/>
                <w:sz w:val="22"/>
                <w:szCs w:val="22"/>
                <w:lang w:val="en-US" w:eastAsia="zh-CN" w:bidi="ar-SA"/>
              </w:rPr>
            </w:pPr>
            <w:r>
              <w:rPr>
                <w:rFonts w:hint="eastAsia" w:cs="宋体" w:asciiTheme="minorEastAsia" w:hAnsiTheme="minorEastAsia"/>
                <w:color w:val="000000" w:themeColor="text1"/>
                <w:kern w:val="0"/>
                <w:sz w:val="22"/>
                <w:lang w:val="en-US" w:eastAsia="zh-CN"/>
              </w:rPr>
              <w:t>50周岁及以下</w:t>
            </w:r>
          </w:p>
        </w:tc>
        <w:tc>
          <w:tcPr>
            <w:tcW w:w="57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具备5年以上房地产开发企业工作经验及项目管理相关工作经验；</w:t>
            </w:r>
            <w:r>
              <w:rPr>
                <w:rFonts w:hint="eastAsia" w:ascii="宋体" w:hAnsi="宋体" w:eastAsia="宋体" w:cs="宋体"/>
                <w:i w:val="0"/>
                <w:iCs w:val="0"/>
                <w:color w:val="000000" w:themeColor="text1"/>
                <w:kern w:val="0"/>
                <w:sz w:val="24"/>
                <w:szCs w:val="24"/>
                <w:u w:val="none"/>
                <w:lang w:val="en-US" w:eastAsia="zh-CN" w:bidi="ar"/>
              </w:rPr>
              <w:t>具有中级工程师及以上职称</w:t>
            </w:r>
            <w:r>
              <w:rPr>
                <w:rFonts w:hint="eastAsia" w:ascii="宋体" w:hAnsi="宋体" w:eastAsia="宋体" w:cs="宋体"/>
                <w:i w:val="0"/>
                <w:iCs w:val="0"/>
                <w:color w:val="7030A0"/>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至少有一个全过程参与不小于3万平方开发房地产住宅项目管理工作经验，熟悉房地产开发政策、流程，及报批、报建各项手续的审批程序，有房地产前期策划、开发、招投标、工程管理、预结算管理、营销策划、物业管理的综合能力；具备较好的决策指挥、组织协调、谈判沟通、判断分析能力；敏锐的市场洞察力，高效的执行力。需具备长期户外作业，高强度工作能力。</w:t>
            </w:r>
          </w:p>
        </w:tc>
      </w:tr>
      <w:tr>
        <w:tblPrEx>
          <w:tblCellMar>
            <w:top w:w="0" w:type="dxa"/>
            <w:left w:w="108" w:type="dxa"/>
            <w:bottom w:w="0" w:type="dxa"/>
            <w:right w:w="108" w:type="dxa"/>
          </w:tblCellMar>
        </w:tblPrEx>
        <w:trPr>
          <w:trHeight w:val="1128" w:hRule="atLeast"/>
        </w:trPr>
        <w:tc>
          <w:tcPr>
            <w:tcW w:w="29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2"/>
                <w:szCs w:val="22"/>
                <w:lang w:val="en-US" w:eastAsia="zh-CN" w:bidi="ar-SA"/>
              </w:rPr>
            </w:pPr>
            <w:r>
              <w:rPr>
                <w:rFonts w:hint="eastAsia" w:ascii="宋体" w:hAnsi="宋体" w:eastAsia="宋体" w:cs="宋体"/>
                <w:b/>
                <w:bCs/>
                <w:color w:val="000000"/>
                <w:kern w:val="0"/>
                <w:sz w:val="22"/>
              </w:rPr>
              <w:t>共计</w:t>
            </w:r>
          </w:p>
        </w:tc>
        <w:tc>
          <w:tcPr>
            <w:tcW w:w="11505"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cs="宋体" w:asciiTheme="minorEastAsia" w:hAnsiTheme="minorEastAsia" w:eastAsiaTheme="minorEastAsia"/>
                <w:color w:val="000000"/>
                <w:kern w:val="0"/>
                <w:sz w:val="22"/>
                <w:szCs w:val="22"/>
                <w:lang w:val="en-US" w:eastAsia="zh-CN" w:bidi="ar-SA"/>
              </w:rPr>
            </w:pPr>
            <w:r>
              <w:rPr>
                <w:rFonts w:hint="eastAsia" w:cs="宋体" w:asciiTheme="minorEastAsia" w:hAnsiTheme="minorEastAsia"/>
                <w:color w:val="000000"/>
                <w:kern w:val="0"/>
                <w:sz w:val="22"/>
                <w:szCs w:val="22"/>
                <w:lang w:val="en-US" w:eastAsia="zh-CN" w:bidi="ar-SA"/>
              </w:rPr>
              <w:t>12人</w:t>
            </w:r>
          </w:p>
        </w:tc>
      </w:tr>
    </w:tbl>
    <w:p>
      <w:pPr>
        <w:rPr>
          <w:rFonts w:ascii="仿宋" w:hAnsi="仿宋" w:eastAsia="仿宋" w:cs="仿宋"/>
          <w:sz w:val="30"/>
          <w:szCs w:val="30"/>
        </w:rPr>
      </w:pPr>
    </w:p>
    <w:p>
      <w:pPr>
        <w:ind w:firstLine="600" w:firstLineChars="200"/>
        <w:rPr>
          <w:rFonts w:ascii="仿宋" w:hAnsi="仿宋" w:eastAsia="仿宋" w:cs="仿宋"/>
          <w:sz w:val="30"/>
          <w:szCs w:val="30"/>
        </w:rPr>
      </w:pP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JhM2Q2YTQyZWFkYzI4MmEzYjI1OGQxMjY2NGRjYWQifQ=="/>
  </w:docVars>
  <w:rsids>
    <w:rsidRoot w:val="00D912EA"/>
    <w:rsid w:val="00012817"/>
    <w:rsid w:val="000247DA"/>
    <w:rsid w:val="00032998"/>
    <w:rsid w:val="0004199C"/>
    <w:rsid w:val="000576A3"/>
    <w:rsid w:val="00095AA9"/>
    <w:rsid w:val="000A2B28"/>
    <w:rsid w:val="000B597F"/>
    <w:rsid w:val="00151EA5"/>
    <w:rsid w:val="00192629"/>
    <w:rsid w:val="001979A3"/>
    <w:rsid w:val="001B22D0"/>
    <w:rsid w:val="001D6B15"/>
    <w:rsid w:val="001E31CF"/>
    <w:rsid w:val="001F4CF1"/>
    <w:rsid w:val="0021282B"/>
    <w:rsid w:val="00250655"/>
    <w:rsid w:val="00274CDF"/>
    <w:rsid w:val="00283F5D"/>
    <w:rsid w:val="002D0D4C"/>
    <w:rsid w:val="002D3BB1"/>
    <w:rsid w:val="00305373"/>
    <w:rsid w:val="00306BDE"/>
    <w:rsid w:val="003126F0"/>
    <w:rsid w:val="00330D8C"/>
    <w:rsid w:val="0037473D"/>
    <w:rsid w:val="0043472C"/>
    <w:rsid w:val="00435A12"/>
    <w:rsid w:val="00436DAE"/>
    <w:rsid w:val="00454352"/>
    <w:rsid w:val="0048695E"/>
    <w:rsid w:val="004B55BA"/>
    <w:rsid w:val="004C64FE"/>
    <w:rsid w:val="004E673B"/>
    <w:rsid w:val="005228D4"/>
    <w:rsid w:val="00531164"/>
    <w:rsid w:val="005C4882"/>
    <w:rsid w:val="0062620A"/>
    <w:rsid w:val="00636535"/>
    <w:rsid w:val="00650051"/>
    <w:rsid w:val="0070080A"/>
    <w:rsid w:val="00727817"/>
    <w:rsid w:val="0077019A"/>
    <w:rsid w:val="007A71AA"/>
    <w:rsid w:val="007F3E19"/>
    <w:rsid w:val="008065D1"/>
    <w:rsid w:val="008375BF"/>
    <w:rsid w:val="00857787"/>
    <w:rsid w:val="008E045B"/>
    <w:rsid w:val="00961A6D"/>
    <w:rsid w:val="00993BDB"/>
    <w:rsid w:val="009B462B"/>
    <w:rsid w:val="00A278C5"/>
    <w:rsid w:val="00A360B7"/>
    <w:rsid w:val="00A4251C"/>
    <w:rsid w:val="00A44916"/>
    <w:rsid w:val="00A516BC"/>
    <w:rsid w:val="00A630C2"/>
    <w:rsid w:val="00A72372"/>
    <w:rsid w:val="00A953E7"/>
    <w:rsid w:val="00AA3D29"/>
    <w:rsid w:val="00AA7393"/>
    <w:rsid w:val="00AE0CF6"/>
    <w:rsid w:val="00AE24BB"/>
    <w:rsid w:val="00AF571F"/>
    <w:rsid w:val="00B5174D"/>
    <w:rsid w:val="00B60428"/>
    <w:rsid w:val="00B84192"/>
    <w:rsid w:val="00BD4BCC"/>
    <w:rsid w:val="00C219FC"/>
    <w:rsid w:val="00C2449C"/>
    <w:rsid w:val="00C56618"/>
    <w:rsid w:val="00CA44CE"/>
    <w:rsid w:val="00CA47AF"/>
    <w:rsid w:val="00D02047"/>
    <w:rsid w:val="00D80F71"/>
    <w:rsid w:val="00D912EA"/>
    <w:rsid w:val="00D972A0"/>
    <w:rsid w:val="00DE78EA"/>
    <w:rsid w:val="00E01339"/>
    <w:rsid w:val="00E01B55"/>
    <w:rsid w:val="00E26D0F"/>
    <w:rsid w:val="00EA2C64"/>
    <w:rsid w:val="00EC0737"/>
    <w:rsid w:val="00ED66EC"/>
    <w:rsid w:val="00ED7F99"/>
    <w:rsid w:val="00F10AFD"/>
    <w:rsid w:val="00F67B8A"/>
    <w:rsid w:val="00F924DE"/>
    <w:rsid w:val="00F96A25"/>
    <w:rsid w:val="00FA3236"/>
    <w:rsid w:val="00FB401D"/>
    <w:rsid w:val="00FE03CF"/>
    <w:rsid w:val="00FF510E"/>
    <w:rsid w:val="014A64C2"/>
    <w:rsid w:val="017A03B3"/>
    <w:rsid w:val="02244DEA"/>
    <w:rsid w:val="02B144B6"/>
    <w:rsid w:val="044C50BA"/>
    <w:rsid w:val="059972E1"/>
    <w:rsid w:val="069E0302"/>
    <w:rsid w:val="09087D5C"/>
    <w:rsid w:val="092E0619"/>
    <w:rsid w:val="0A874310"/>
    <w:rsid w:val="0E7C2C85"/>
    <w:rsid w:val="0F0767AD"/>
    <w:rsid w:val="10611A36"/>
    <w:rsid w:val="11C31031"/>
    <w:rsid w:val="165D525C"/>
    <w:rsid w:val="176F4887"/>
    <w:rsid w:val="19CC0EA6"/>
    <w:rsid w:val="1A040617"/>
    <w:rsid w:val="1BB750B7"/>
    <w:rsid w:val="20061B66"/>
    <w:rsid w:val="20435C8D"/>
    <w:rsid w:val="23D1582F"/>
    <w:rsid w:val="23F91583"/>
    <w:rsid w:val="27621B7F"/>
    <w:rsid w:val="28181685"/>
    <w:rsid w:val="2E5625AC"/>
    <w:rsid w:val="2F6251D0"/>
    <w:rsid w:val="2F805F9E"/>
    <w:rsid w:val="2F8F1ECB"/>
    <w:rsid w:val="32340DB8"/>
    <w:rsid w:val="333C6176"/>
    <w:rsid w:val="34E55673"/>
    <w:rsid w:val="380A1C9A"/>
    <w:rsid w:val="39114018"/>
    <w:rsid w:val="3DEF27A5"/>
    <w:rsid w:val="3E38166B"/>
    <w:rsid w:val="3E9D4A9B"/>
    <w:rsid w:val="3FF535DB"/>
    <w:rsid w:val="41BB6E00"/>
    <w:rsid w:val="41C106FA"/>
    <w:rsid w:val="427B087B"/>
    <w:rsid w:val="43F90FCE"/>
    <w:rsid w:val="441A6D23"/>
    <w:rsid w:val="4BCD5E57"/>
    <w:rsid w:val="4BD75D83"/>
    <w:rsid w:val="51D70E9C"/>
    <w:rsid w:val="54B971CF"/>
    <w:rsid w:val="55524282"/>
    <w:rsid w:val="57FB7AFE"/>
    <w:rsid w:val="5C87166D"/>
    <w:rsid w:val="5FD517CA"/>
    <w:rsid w:val="62205FAA"/>
    <w:rsid w:val="63323037"/>
    <w:rsid w:val="63890880"/>
    <w:rsid w:val="645456B4"/>
    <w:rsid w:val="64DB5894"/>
    <w:rsid w:val="66D51494"/>
    <w:rsid w:val="6D0B67CF"/>
    <w:rsid w:val="6EF731E9"/>
    <w:rsid w:val="719562E9"/>
    <w:rsid w:val="71FA3BF0"/>
    <w:rsid w:val="72220E86"/>
    <w:rsid w:val="73446685"/>
    <w:rsid w:val="75F464A7"/>
    <w:rsid w:val="779C9257"/>
    <w:rsid w:val="78032453"/>
    <w:rsid w:val="7A6C2AD6"/>
    <w:rsid w:val="7ADC9379"/>
    <w:rsid w:val="7BFF5C0C"/>
    <w:rsid w:val="7D593B9A"/>
    <w:rsid w:val="7D946B4A"/>
    <w:rsid w:val="7E8E5A45"/>
    <w:rsid w:val="BBDE7976"/>
    <w:rsid w:val="E3BDE689"/>
    <w:rsid w:val="E7FBF479"/>
    <w:rsid w:val="EF772823"/>
    <w:rsid w:val="FDFC9EB7"/>
    <w:rsid w:val="FEAFBD3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eastAsia="宋体" w:cs="Times New Roman"/>
      <w:kern w:val="0"/>
      <w:sz w:val="24"/>
      <w:szCs w:val="24"/>
    </w:rPr>
  </w:style>
  <w:style w:type="paragraph" w:styleId="7">
    <w:name w:val="Title"/>
    <w:basedOn w:val="1"/>
    <w:next w:val="1"/>
    <w:link w:val="13"/>
    <w:qFormat/>
    <w:uiPriority w:val="0"/>
    <w:pPr>
      <w:spacing w:before="240" w:after="60"/>
      <w:jc w:val="center"/>
      <w:outlineLvl w:val="0"/>
    </w:pPr>
    <w:rPr>
      <w:rFonts w:ascii="Cambria" w:hAnsi="Cambria" w:eastAsia="宋体" w:cs="Times New Roman"/>
      <w:b/>
      <w:bCs/>
      <w:sz w:val="32"/>
      <w:szCs w:val="32"/>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标题 Char"/>
    <w:basedOn w:val="9"/>
    <w:link w:val="7"/>
    <w:qFormat/>
    <w:uiPriority w:val="0"/>
    <w:rPr>
      <w:rFonts w:ascii="Cambria" w:hAnsi="Cambria" w:eastAsia="宋体" w:cs="Times New Roman"/>
      <w:b/>
      <w:bCs/>
      <w:sz w:val="32"/>
      <w:szCs w:val="32"/>
    </w:rPr>
  </w:style>
  <w:style w:type="character" w:customStyle="1" w:styleId="14">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4693</Words>
  <Characters>4865</Characters>
  <Lines>39</Lines>
  <Paragraphs>11</Paragraphs>
  <TotalTime>1</TotalTime>
  <ScaleCrop>false</ScaleCrop>
  <LinksUpToDate>false</LinksUpToDate>
  <CharactersWithSpaces>5097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2021-10-29T16:50:00Z</dcterms:created>
  <dc:creator>HP2019222</dc:creator>
  <cp:lastModifiedBy>86186</cp:lastModifiedBy>
  <cp:lastPrinted>2023-06-20T06:39:00Z</cp:lastPrinted>
  <dcterms:modified xsi:type="dcterms:W3CDTF">2023-06-20T09:16:53Z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9DB8AB82093A4CAFB2B1F07B695EAEFD</vt:lpwstr>
  </property>
</Properties>
</file>