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990"/>
        <w:gridCol w:w="1232"/>
        <w:gridCol w:w="697"/>
        <w:gridCol w:w="836"/>
        <w:gridCol w:w="2952"/>
        <w:gridCol w:w="1343"/>
        <w:gridCol w:w="1165"/>
        <w:gridCol w:w="5124"/>
        <w:gridCol w:w="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2" w:type="dxa"/>
          <w:trHeight w:val="880" w:hRule="atLeast"/>
          <w:jc w:val="center"/>
        </w:trPr>
        <w:tc>
          <w:tcPr>
            <w:tcW w:w="15024" w:type="dxa"/>
            <w:gridSpan w:val="9"/>
            <w:tcBorders>
              <w:top w:val="nil"/>
              <w:left w:val="nil"/>
              <w:bottom w:val="nil"/>
              <w:right w:val="nil"/>
            </w:tcBorders>
            <w:noWrap w:val="0"/>
            <w:vAlign w:val="center"/>
          </w:tcPr>
          <w:p>
            <w:pPr>
              <w:keepNext w:val="0"/>
              <w:keepLines w:val="0"/>
              <w:widowControl/>
              <w:suppressLineNumbers w:val="0"/>
              <w:jc w:val="both"/>
              <w:textAlignment w:val="center"/>
              <w:rPr>
                <w:rFonts w:hint="default"/>
                <w:lang w:val="en-US" w:eastAsia="zh-CN"/>
              </w:rPr>
            </w:pPr>
            <w:bookmarkStart w:id="0" w:name="_GoBack"/>
            <w:bookmarkEnd w:id="0"/>
            <w:r>
              <w:rPr>
                <w:rFonts w:hint="eastAsia"/>
                <w:lang w:val="en-US" w:eastAsia="zh-CN"/>
              </w:rPr>
              <w:t>附件1：</w:t>
            </w:r>
          </w:p>
          <w:p>
            <w:pPr>
              <w:keepNext w:val="0"/>
              <w:keepLines w:val="0"/>
              <w:widowControl/>
              <w:suppressLineNumbers w:val="0"/>
              <w:jc w:val="center"/>
              <w:textAlignment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2024年诸暨市高新产业投资集团有限公司及下属子公司公开招聘员工计划表</w:t>
            </w:r>
          </w:p>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招聘</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专业类别</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w:t>
            </w: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6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诸暨市高新产业投资集团有限公司</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工程资产部副部长</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本科：</w:t>
            </w:r>
            <w:r>
              <w:rPr>
                <w:rFonts w:hint="eastAsia" w:ascii="宋体" w:hAnsi="宋体" w:eastAsia="宋体" w:cs="宋体"/>
                <w:i w:val="0"/>
                <w:iCs w:val="0"/>
                <w:color w:val="000000"/>
                <w:kern w:val="0"/>
                <w:sz w:val="22"/>
                <w:szCs w:val="22"/>
                <w:highlight w:val="none"/>
                <w:u w:val="none"/>
                <w:lang w:val="en-US" w:eastAsia="zh-CN" w:bidi="ar"/>
              </w:rPr>
              <w:t>土木类</w:t>
            </w:r>
          </w:p>
          <w:p>
            <w:pPr>
              <w:pStyle w:val="2"/>
              <w:jc w:val="left"/>
              <w:rPr>
                <w:rFonts w:hint="default"/>
                <w:highlight w:val="none"/>
                <w:lang w:val="en-US"/>
              </w:rPr>
            </w:pPr>
            <w:r>
              <w:rPr>
                <w:rFonts w:hint="eastAsia" w:ascii="宋体" w:hAnsi="宋体" w:cs="宋体"/>
                <w:i w:val="0"/>
                <w:iCs w:val="0"/>
                <w:color w:val="000000"/>
                <w:kern w:val="0"/>
                <w:sz w:val="22"/>
                <w:szCs w:val="22"/>
                <w:highlight w:val="none"/>
                <w:u w:val="none"/>
                <w:lang w:val="en-US" w:eastAsia="zh-CN" w:bidi="ar"/>
              </w:rPr>
              <w:t>研究生：土木工程类</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本科及以上</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40周岁</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及以下（1983年2月</w:t>
            </w: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日以后出生）</w:t>
            </w: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具有建筑工程类二级建造师及以上资格证书</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具有</w:t>
            </w:r>
            <w:r>
              <w:rPr>
                <w:rFonts w:hint="eastAsia" w:ascii="宋体" w:hAnsi="宋体" w:eastAsia="宋体" w:cs="宋体"/>
                <w:i w:val="0"/>
                <w:iCs w:val="0"/>
                <w:color w:val="000000"/>
                <w:kern w:val="0"/>
                <w:sz w:val="22"/>
                <w:szCs w:val="22"/>
                <w:u w:val="none"/>
                <w:lang w:val="en-US" w:eastAsia="zh-CN" w:bidi="ar"/>
              </w:rPr>
              <w:t>中级及以上工程师职称</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具有</w:t>
            </w:r>
            <w:r>
              <w:rPr>
                <w:rFonts w:hint="eastAsia" w:ascii="宋体" w:hAnsi="宋体" w:eastAsia="宋体" w:cs="宋体"/>
                <w:i w:val="0"/>
                <w:iCs w:val="0"/>
                <w:color w:val="000000"/>
                <w:kern w:val="0"/>
                <w:sz w:val="22"/>
                <w:szCs w:val="22"/>
                <w:u w:val="none"/>
                <w:lang w:val="en-US" w:eastAsia="zh-CN" w:bidi="ar"/>
              </w:rPr>
              <w:t>10年及以上工程管理经验,有工程现场工作经历和项目管理经验，能在项目施工现场长期工作</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试用期1年。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党建工作人员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本科：</w:t>
            </w:r>
            <w:r>
              <w:rPr>
                <w:rFonts w:hint="eastAsia" w:ascii="宋体" w:hAnsi="宋体" w:eastAsia="宋体" w:cs="宋体"/>
                <w:i w:val="0"/>
                <w:iCs w:val="0"/>
                <w:color w:val="000000"/>
                <w:kern w:val="0"/>
                <w:sz w:val="22"/>
                <w:szCs w:val="22"/>
                <w:highlight w:val="none"/>
                <w:u w:val="none"/>
                <w:lang w:val="en-US" w:eastAsia="zh-CN" w:bidi="ar"/>
              </w:rPr>
              <w:t>工商管理</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、公共管理</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、经济学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、金融学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、统计学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、教育学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、旅游管理</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、法学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、经济与贸易</w:t>
            </w:r>
            <w:r>
              <w:rPr>
                <w:rFonts w:hint="eastAsia" w:ascii="宋体" w:hAnsi="宋体" w:cs="宋体"/>
                <w:i w:val="0"/>
                <w:iCs w:val="0"/>
                <w:color w:val="000000"/>
                <w:kern w:val="0"/>
                <w:sz w:val="22"/>
                <w:szCs w:val="22"/>
                <w:highlight w:val="none"/>
                <w:u w:val="none"/>
                <w:lang w:val="en-US" w:eastAsia="zh-CN" w:bidi="ar"/>
              </w:rPr>
              <w:t>类</w:t>
            </w:r>
          </w:p>
          <w:p>
            <w:pPr>
              <w:pStyle w:val="2"/>
              <w:rPr>
                <w:rFonts w:hint="default"/>
                <w:highlight w:val="none"/>
                <w:lang w:val="en-US"/>
              </w:rPr>
            </w:pPr>
            <w:r>
              <w:rPr>
                <w:rFonts w:hint="eastAsia" w:ascii="宋体" w:hAnsi="宋体" w:cs="宋体"/>
                <w:i w:val="0"/>
                <w:iCs w:val="0"/>
                <w:color w:val="000000"/>
                <w:kern w:val="0"/>
                <w:sz w:val="22"/>
                <w:szCs w:val="22"/>
                <w:highlight w:val="none"/>
                <w:u w:val="none"/>
                <w:lang w:val="en-US" w:eastAsia="zh-CN" w:bidi="ar"/>
              </w:rPr>
              <w:t>研究生：工商管理类、公共管理类、管理科学与工程类</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本科及以上</w:t>
            </w:r>
          </w:p>
        </w:tc>
        <w:tc>
          <w:tcPr>
            <w:tcW w:w="11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35周岁</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及以下（1988年2月</w:t>
            </w: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日以后出生）</w:t>
            </w: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中共党员</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具有</w:t>
            </w:r>
            <w:r>
              <w:rPr>
                <w:rFonts w:hint="eastAsia" w:ascii="宋体" w:hAnsi="宋体" w:eastAsia="宋体" w:cs="宋体"/>
                <w:i w:val="0"/>
                <w:iCs w:val="0"/>
                <w:color w:val="000000"/>
                <w:kern w:val="0"/>
                <w:sz w:val="22"/>
                <w:szCs w:val="22"/>
                <w:u w:val="none"/>
                <w:lang w:val="en-US" w:eastAsia="zh-CN" w:bidi="ar"/>
              </w:rPr>
              <w:t>5年及以上党建或人力资源管理工作经验，熟悉党建或人力资源招聘、培训、考核等流程，熟悉劳动法、劳动合同法等法律法规，具有员工劳动关系处理经验，较强的沟通协调能力。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财务融资部工作人员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本科及以上</w:t>
            </w:r>
          </w:p>
        </w:tc>
        <w:tc>
          <w:tcPr>
            <w:tcW w:w="11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具有3年及以上金融机构或金融部门相关岗位从业经历</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有银行信贷工作经验者优先；</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熟悉金融法律法规、监管政策和国家行业、产业政策。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诸暨经开创融投资有限公司</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投资管理部工作人员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本科及以上</w:t>
            </w:r>
          </w:p>
        </w:tc>
        <w:tc>
          <w:tcPr>
            <w:tcW w:w="11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具有2年及以上股权类私募基金、券商资管业务、公募基金等相关工作经验；熟悉国家相关法律法规政策,熟悉各类资本运作模式，熟悉私募股权风险投资基金运作的全过程，</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具有基金的投资、管理、运营与退出全流程的工作经历。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9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风控管理部工作人员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w:t>
            </w:r>
          </w:p>
        </w:tc>
        <w:tc>
          <w:tcPr>
            <w:tcW w:w="116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1、具有</w:t>
            </w:r>
            <w:r>
              <w:rPr>
                <w:rFonts w:hint="eastAsia" w:ascii="宋体" w:hAnsi="宋体" w:eastAsia="宋体" w:cs="宋体"/>
                <w:i w:val="0"/>
                <w:iCs w:val="0"/>
                <w:color w:val="000000"/>
                <w:kern w:val="0"/>
                <w:sz w:val="22"/>
                <w:szCs w:val="22"/>
                <w:u w:val="none"/>
                <w:lang w:val="en-US" w:eastAsia="zh-CN" w:bidi="ar"/>
              </w:rPr>
              <w:t>2年及以上股权投资风控合规工作经验或法律相关工作经验；</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具有良好的合规意识，具有较强的沟通协作、分析判断和表达能力，工作主动性、责任心强。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风控合规部副经理</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w:t>
            </w:r>
          </w:p>
        </w:tc>
        <w:tc>
          <w:tcPr>
            <w:tcW w:w="116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1、具有</w:t>
            </w:r>
            <w:r>
              <w:rPr>
                <w:rFonts w:hint="eastAsia" w:ascii="宋体" w:hAnsi="宋体" w:eastAsia="宋体" w:cs="宋体"/>
                <w:i w:val="0"/>
                <w:iCs w:val="0"/>
                <w:color w:val="000000"/>
                <w:kern w:val="0"/>
                <w:sz w:val="22"/>
                <w:szCs w:val="22"/>
                <w:u w:val="none"/>
                <w:lang w:val="en-US" w:eastAsia="zh-CN" w:bidi="ar"/>
              </w:rPr>
              <w:t>3年及以上股权投资风控合规工作经验或者法律相关工作经验；</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取得法律职业证书；</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具有良好的合规意识，具有较强的沟通协作、分析判断和表达能力，工作主动性、责任心强。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9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浙江临杭投资有限公司</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会计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w:t>
            </w:r>
          </w:p>
        </w:tc>
        <w:tc>
          <w:tcPr>
            <w:tcW w:w="116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35周岁</w:t>
            </w:r>
          </w:p>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及以下（1988年2月</w:t>
            </w: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日以后出生）</w:t>
            </w: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有</w:t>
            </w:r>
            <w:r>
              <w:rPr>
                <w:rFonts w:hint="eastAsia" w:ascii="宋体" w:hAnsi="宋体" w:eastAsia="宋体" w:cs="宋体"/>
                <w:i w:val="0"/>
                <w:iCs w:val="0"/>
                <w:color w:val="000000"/>
                <w:kern w:val="0"/>
                <w:sz w:val="22"/>
                <w:szCs w:val="22"/>
                <w:u w:val="none"/>
                <w:lang w:val="en-US" w:eastAsia="zh-CN" w:bidi="ar"/>
              </w:rPr>
              <w:t>中级及以上会计师职称</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具有3年及以上财务相关工作经验，较强的财务会计记账和核算业务能力，较强的沟通协调能力。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会计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strike w:val="0"/>
                <w:color w:val="000000"/>
                <w:kern w:val="0"/>
                <w:sz w:val="22"/>
                <w:szCs w:val="22"/>
                <w:highlight w:val="none"/>
                <w:u w:val="none"/>
                <w:lang w:val="en-US" w:eastAsia="zh-CN" w:bidi="ar"/>
              </w:rPr>
            </w:pPr>
            <w:r>
              <w:rPr>
                <w:rFonts w:hint="eastAsia" w:ascii="宋体" w:hAnsi="宋体" w:cs="宋体"/>
                <w:i w:val="0"/>
                <w:iCs w:val="0"/>
                <w:strike w:val="0"/>
                <w:dstrike w:val="0"/>
                <w:color w:val="000000"/>
                <w:kern w:val="0"/>
                <w:sz w:val="22"/>
                <w:szCs w:val="22"/>
                <w:highlight w:val="none"/>
                <w:u w:val="none"/>
                <w:lang w:val="en-US" w:eastAsia="zh-CN" w:bidi="ar"/>
              </w:rPr>
              <w:t>本科：</w:t>
            </w:r>
            <w:r>
              <w:rPr>
                <w:rFonts w:hint="eastAsia" w:ascii="宋体" w:hAnsi="宋体" w:eastAsia="宋体" w:cs="宋体"/>
                <w:i w:val="0"/>
                <w:iCs w:val="0"/>
                <w:strike w:val="0"/>
                <w:color w:val="000000"/>
                <w:kern w:val="0"/>
                <w:sz w:val="22"/>
                <w:szCs w:val="22"/>
                <w:highlight w:val="none"/>
                <w:u w:val="none"/>
                <w:lang w:val="en-US" w:eastAsia="zh-CN" w:bidi="ar"/>
              </w:rPr>
              <w:t>财务</w:t>
            </w:r>
            <w:r>
              <w:rPr>
                <w:rFonts w:hint="eastAsia" w:ascii="宋体" w:hAnsi="宋体" w:cs="宋体"/>
                <w:i w:val="0"/>
                <w:iCs w:val="0"/>
                <w:strike w:val="0"/>
                <w:color w:val="000000"/>
                <w:kern w:val="0"/>
                <w:sz w:val="22"/>
                <w:szCs w:val="22"/>
                <w:highlight w:val="none"/>
                <w:u w:val="none"/>
                <w:lang w:val="en-US" w:eastAsia="zh-CN" w:bidi="ar"/>
              </w:rPr>
              <w:t>管理</w:t>
            </w:r>
            <w:r>
              <w:rPr>
                <w:rFonts w:hint="eastAsia" w:ascii="宋体" w:hAnsi="宋体" w:eastAsia="宋体" w:cs="宋体"/>
                <w:i w:val="0"/>
                <w:iCs w:val="0"/>
                <w:strike w:val="0"/>
                <w:color w:val="000000"/>
                <w:kern w:val="0"/>
                <w:sz w:val="22"/>
                <w:szCs w:val="22"/>
                <w:highlight w:val="none"/>
                <w:u w:val="none"/>
                <w:lang w:val="en-US" w:eastAsia="zh-CN" w:bidi="ar"/>
              </w:rPr>
              <w:t>、会计</w:t>
            </w:r>
            <w:r>
              <w:rPr>
                <w:rFonts w:hint="eastAsia" w:ascii="宋体" w:hAnsi="宋体" w:cs="宋体"/>
                <w:i w:val="0"/>
                <w:iCs w:val="0"/>
                <w:strike w:val="0"/>
                <w:color w:val="000000"/>
                <w:kern w:val="0"/>
                <w:sz w:val="22"/>
                <w:szCs w:val="22"/>
                <w:highlight w:val="none"/>
                <w:u w:val="none"/>
                <w:lang w:val="en-US" w:eastAsia="zh-CN" w:bidi="ar"/>
              </w:rPr>
              <w:t>、会计学、财务会计与审计、审计学</w:t>
            </w:r>
          </w:p>
          <w:p>
            <w:pPr>
              <w:pStyle w:val="2"/>
              <w:rPr>
                <w:rFonts w:hint="eastAsia" w:ascii="Calibri" w:hAnsi="Calibri" w:eastAsia="宋体" w:cs="Times New Roman"/>
                <w:kern w:val="2"/>
                <w:sz w:val="21"/>
                <w:szCs w:val="24"/>
                <w:lang w:val="en-US" w:eastAsia="zh-CN" w:bidi="ar-SA"/>
              </w:rPr>
            </w:pPr>
            <w:r>
              <w:rPr>
                <w:rFonts w:hint="eastAsia" w:ascii="宋体" w:hAnsi="宋体" w:cs="宋体"/>
                <w:i w:val="0"/>
                <w:iCs w:val="0"/>
                <w:color w:val="000000"/>
                <w:kern w:val="0"/>
                <w:sz w:val="22"/>
                <w:szCs w:val="22"/>
                <w:highlight w:val="none"/>
                <w:u w:val="none"/>
                <w:lang w:val="en-US" w:eastAsia="zh-CN" w:bidi="ar"/>
              </w:rPr>
              <w:t>研究生</w:t>
            </w:r>
            <w:r>
              <w:rPr>
                <w:rFonts w:hint="eastAsia"/>
                <w:highlight w:val="none"/>
                <w:lang w:val="en-US" w:eastAsia="zh-CN"/>
              </w:rPr>
              <w:t>：</w:t>
            </w:r>
            <w:r>
              <w:rPr>
                <w:rFonts w:hint="eastAsia" w:ascii="宋体" w:hAnsi="宋体" w:cs="宋体"/>
                <w:i w:val="0"/>
                <w:iCs w:val="0"/>
                <w:strike w:val="0"/>
                <w:dstrike w:val="0"/>
                <w:color w:val="000000"/>
                <w:kern w:val="0"/>
                <w:sz w:val="22"/>
                <w:szCs w:val="22"/>
                <w:highlight w:val="none"/>
                <w:u w:val="none"/>
                <w:lang w:val="en-US" w:eastAsia="zh-CN" w:bidi="ar"/>
              </w:rPr>
              <w:t>财务管理、财务学、会计、会计学、审计、审计学</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w:t>
            </w:r>
          </w:p>
        </w:tc>
        <w:tc>
          <w:tcPr>
            <w:tcW w:w="116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具有较强的财务会计记账和核算业务能力，较强的沟通协调能力。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2、该岗位允许2024年应届毕业生报考。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浙江大唐袜业城有限公司</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党建工作人员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本科：</w:t>
            </w:r>
            <w:r>
              <w:rPr>
                <w:rFonts w:hint="eastAsia" w:ascii="宋体" w:hAnsi="宋体" w:eastAsia="宋体" w:cs="宋体"/>
                <w:i w:val="0"/>
                <w:iCs w:val="0"/>
                <w:color w:val="000000"/>
                <w:kern w:val="0"/>
                <w:sz w:val="22"/>
                <w:szCs w:val="22"/>
                <w:highlight w:val="none"/>
                <w:u w:val="none"/>
                <w:lang w:val="en-US" w:eastAsia="zh-CN" w:bidi="ar"/>
              </w:rPr>
              <w:t>工商管理</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、公共管理</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、经济学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、金融学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、统计学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、教育学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、旅游管理</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、法学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、经济与贸易</w:t>
            </w:r>
            <w:r>
              <w:rPr>
                <w:rFonts w:hint="eastAsia" w:ascii="宋体" w:hAnsi="宋体" w:cs="宋体"/>
                <w:i w:val="0"/>
                <w:iCs w:val="0"/>
                <w:color w:val="000000"/>
                <w:kern w:val="0"/>
                <w:sz w:val="22"/>
                <w:szCs w:val="22"/>
                <w:highlight w:val="none"/>
                <w:u w:val="none"/>
                <w:lang w:val="en-US" w:eastAsia="zh-CN" w:bidi="ar"/>
              </w:rPr>
              <w:t>类</w:t>
            </w:r>
          </w:p>
          <w:p>
            <w:pPr>
              <w:pStyle w:val="2"/>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研究生：工商管理类、公共管理类、管理科学与工程类</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35周岁</w:t>
            </w:r>
          </w:p>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及以下（1988年2月</w:t>
            </w: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日以后出生）</w:t>
            </w: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中共党员，有较强的组织协调能力，擅长公文写作、接待、人力资源管理、接待等技能之一，吃苦耐劳，责任心强。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该岗位允许2024年应届毕业生报考。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9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诸暨市安顺集团有限公司</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党建工作人员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本科：</w:t>
            </w:r>
            <w:r>
              <w:rPr>
                <w:rFonts w:hint="eastAsia" w:ascii="宋体" w:hAnsi="宋体" w:eastAsia="宋体" w:cs="宋体"/>
                <w:i w:val="0"/>
                <w:iCs w:val="0"/>
                <w:color w:val="000000"/>
                <w:kern w:val="0"/>
                <w:sz w:val="22"/>
                <w:szCs w:val="22"/>
                <w:highlight w:val="none"/>
                <w:u w:val="none"/>
                <w:lang w:val="en-US" w:eastAsia="zh-CN" w:bidi="ar"/>
              </w:rPr>
              <w:t>工商管理</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、公共管理</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、经济学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、金融学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、统计学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、教育学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、旅游管理</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、法学</w:t>
            </w:r>
            <w:r>
              <w:rPr>
                <w:rFonts w:hint="eastAsia" w:ascii="宋体" w:hAnsi="宋体" w:cs="宋体"/>
                <w:i w:val="0"/>
                <w:iCs w:val="0"/>
                <w:color w:val="000000"/>
                <w:kern w:val="0"/>
                <w:sz w:val="22"/>
                <w:szCs w:val="22"/>
                <w:highlight w:val="none"/>
                <w:u w:val="none"/>
                <w:lang w:val="en-US" w:eastAsia="zh-CN" w:bidi="ar"/>
              </w:rPr>
              <w:t>类</w:t>
            </w:r>
            <w:r>
              <w:rPr>
                <w:rFonts w:hint="eastAsia" w:ascii="宋体" w:hAnsi="宋体" w:eastAsia="宋体" w:cs="宋体"/>
                <w:i w:val="0"/>
                <w:iCs w:val="0"/>
                <w:color w:val="000000"/>
                <w:kern w:val="0"/>
                <w:sz w:val="22"/>
                <w:szCs w:val="22"/>
                <w:highlight w:val="none"/>
                <w:u w:val="none"/>
                <w:lang w:val="en-US" w:eastAsia="zh-CN" w:bidi="ar"/>
              </w:rPr>
              <w:t>、经济与贸易</w:t>
            </w:r>
            <w:r>
              <w:rPr>
                <w:rFonts w:hint="eastAsia" w:ascii="宋体" w:hAnsi="宋体" w:cs="宋体"/>
                <w:i w:val="0"/>
                <w:iCs w:val="0"/>
                <w:color w:val="000000"/>
                <w:kern w:val="0"/>
                <w:sz w:val="22"/>
                <w:szCs w:val="22"/>
                <w:highlight w:val="none"/>
                <w:u w:val="none"/>
                <w:lang w:val="en-US" w:eastAsia="zh-CN" w:bidi="ar"/>
              </w:rPr>
              <w:t>类</w:t>
            </w:r>
          </w:p>
          <w:p>
            <w:pPr>
              <w:pStyle w:val="2"/>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研究生：工商管理类、公共管理类、管理科学与工程类</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w:t>
            </w:r>
          </w:p>
        </w:tc>
        <w:tc>
          <w:tcPr>
            <w:tcW w:w="116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35周岁</w:t>
            </w:r>
          </w:p>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及以下（1988年2月</w:t>
            </w:r>
            <w:r>
              <w:rPr>
                <w:rFonts w:hint="eastAsia" w:ascii="宋体" w:hAnsi="宋体" w:cs="宋体"/>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日以后出生）</w:t>
            </w: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中共党员</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具有普通话二级乙等及以上证书</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有较强的演讲和语言表达能力、组织协调能力，擅长公文写作、接待、人力资源管理等技能之一，吃苦耐劳，责任心强。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办公室工作人员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大专：工商管理类、公共管理类、经济贸易类、旅游类、教育类、电子信息类、数学类</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u w:val="none"/>
                <w:lang w:val="en-US" w:eastAsia="zh-CN" w:bidi="ar"/>
              </w:rPr>
              <w:t>本科：</w:t>
            </w:r>
            <w:r>
              <w:rPr>
                <w:rFonts w:hint="eastAsia" w:ascii="宋体" w:hAnsi="宋体" w:eastAsia="宋体" w:cs="宋体"/>
                <w:i w:val="0"/>
                <w:iCs w:val="0"/>
                <w:color w:val="000000"/>
                <w:kern w:val="0"/>
                <w:sz w:val="22"/>
                <w:szCs w:val="22"/>
                <w:u w:val="none"/>
                <w:lang w:val="en-US" w:eastAsia="zh-CN" w:bidi="ar"/>
              </w:rPr>
              <w:t>工商管理</w:t>
            </w:r>
            <w:r>
              <w:rPr>
                <w:rFonts w:hint="eastAsia" w:ascii="宋体" w:hAnsi="宋体" w:cs="宋体"/>
                <w:i w:val="0"/>
                <w:iCs w:val="0"/>
                <w:color w:val="000000"/>
                <w:kern w:val="0"/>
                <w:sz w:val="22"/>
                <w:szCs w:val="22"/>
                <w:u w:val="none"/>
                <w:lang w:val="en-US" w:eastAsia="zh-CN" w:bidi="ar"/>
              </w:rPr>
              <w:t>类</w:t>
            </w:r>
            <w:r>
              <w:rPr>
                <w:rFonts w:hint="eastAsia" w:ascii="宋体" w:hAnsi="宋体" w:eastAsia="宋体" w:cs="宋体"/>
                <w:i w:val="0"/>
                <w:iCs w:val="0"/>
                <w:color w:val="000000"/>
                <w:kern w:val="0"/>
                <w:sz w:val="22"/>
                <w:szCs w:val="22"/>
                <w:u w:val="none"/>
                <w:lang w:val="en-US" w:eastAsia="zh-CN" w:bidi="ar"/>
              </w:rPr>
              <w:t>、公共管理</w:t>
            </w:r>
            <w:r>
              <w:rPr>
                <w:rFonts w:hint="eastAsia" w:ascii="宋体" w:hAnsi="宋体" w:cs="宋体"/>
                <w:i w:val="0"/>
                <w:iCs w:val="0"/>
                <w:color w:val="000000"/>
                <w:kern w:val="0"/>
                <w:sz w:val="22"/>
                <w:szCs w:val="22"/>
                <w:u w:val="none"/>
                <w:lang w:val="en-US" w:eastAsia="zh-CN" w:bidi="ar"/>
              </w:rPr>
              <w:t>类</w:t>
            </w:r>
            <w:r>
              <w:rPr>
                <w:rFonts w:hint="eastAsia" w:ascii="宋体" w:hAnsi="宋体" w:eastAsia="宋体" w:cs="宋体"/>
                <w:i w:val="0"/>
                <w:iCs w:val="0"/>
                <w:color w:val="000000"/>
                <w:kern w:val="0"/>
                <w:sz w:val="22"/>
                <w:szCs w:val="22"/>
                <w:u w:val="none"/>
                <w:lang w:val="en-US" w:eastAsia="zh-CN" w:bidi="ar"/>
              </w:rPr>
              <w:t>、经济学</w:t>
            </w:r>
            <w:r>
              <w:rPr>
                <w:rFonts w:hint="eastAsia" w:ascii="宋体" w:hAnsi="宋体" w:cs="宋体"/>
                <w:i w:val="0"/>
                <w:iCs w:val="0"/>
                <w:color w:val="000000"/>
                <w:kern w:val="0"/>
                <w:sz w:val="22"/>
                <w:szCs w:val="22"/>
                <w:u w:val="none"/>
                <w:lang w:val="en-US" w:eastAsia="zh-CN" w:bidi="ar"/>
              </w:rPr>
              <w:t>类</w:t>
            </w:r>
            <w:r>
              <w:rPr>
                <w:rFonts w:hint="eastAsia" w:ascii="宋体" w:hAnsi="宋体" w:eastAsia="宋体" w:cs="宋体"/>
                <w:i w:val="0"/>
                <w:iCs w:val="0"/>
                <w:color w:val="000000"/>
                <w:kern w:val="0"/>
                <w:sz w:val="22"/>
                <w:szCs w:val="22"/>
                <w:u w:val="none"/>
                <w:lang w:val="en-US" w:eastAsia="zh-CN" w:bidi="ar"/>
              </w:rPr>
              <w:t>、金融学</w:t>
            </w:r>
            <w:r>
              <w:rPr>
                <w:rFonts w:hint="eastAsia" w:ascii="宋体" w:hAnsi="宋体" w:cs="宋体"/>
                <w:i w:val="0"/>
                <w:iCs w:val="0"/>
                <w:color w:val="000000"/>
                <w:kern w:val="0"/>
                <w:sz w:val="22"/>
                <w:szCs w:val="22"/>
                <w:u w:val="none"/>
                <w:lang w:val="en-US" w:eastAsia="zh-CN" w:bidi="ar"/>
              </w:rPr>
              <w:t>类</w:t>
            </w:r>
            <w:r>
              <w:rPr>
                <w:rFonts w:hint="eastAsia" w:ascii="宋体" w:hAnsi="宋体" w:eastAsia="宋体" w:cs="宋体"/>
                <w:i w:val="0"/>
                <w:iCs w:val="0"/>
                <w:color w:val="000000"/>
                <w:kern w:val="0"/>
                <w:sz w:val="22"/>
                <w:szCs w:val="22"/>
                <w:u w:val="none"/>
                <w:lang w:val="en-US" w:eastAsia="zh-CN" w:bidi="ar"/>
              </w:rPr>
              <w:t>、统计学</w:t>
            </w:r>
            <w:r>
              <w:rPr>
                <w:rFonts w:hint="eastAsia" w:ascii="宋体" w:hAnsi="宋体" w:cs="宋体"/>
                <w:i w:val="0"/>
                <w:iCs w:val="0"/>
                <w:color w:val="000000"/>
                <w:kern w:val="0"/>
                <w:sz w:val="22"/>
                <w:szCs w:val="22"/>
                <w:u w:val="none"/>
                <w:lang w:val="en-US" w:eastAsia="zh-CN" w:bidi="ar"/>
              </w:rPr>
              <w:t>类</w:t>
            </w:r>
            <w:r>
              <w:rPr>
                <w:rFonts w:hint="eastAsia" w:ascii="宋体" w:hAnsi="宋体" w:eastAsia="宋体" w:cs="宋体"/>
                <w:i w:val="0"/>
                <w:iCs w:val="0"/>
                <w:color w:val="000000"/>
                <w:kern w:val="0"/>
                <w:sz w:val="22"/>
                <w:szCs w:val="22"/>
                <w:u w:val="none"/>
                <w:lang w:val="en-US" w:eastAsia="zh-CN" w:bidi="ar"/>
              </w:rPr>
              <w:t>、教育学</w:t>
            </w:r>
            <w:r>
              <w:rPr>
                <w:rFonts w:hint="eastAsia" w:ascii="宋体" w:hAnsi="宋体" w:cs="宋体"/>
                <w:i w:val="0"/>
                <w:iCs w:val="0"/>
                <w:color w:val="000000"/>
                <w:kern w:val="0"/>
                <w:sz w:val="22"/>
                <w:szCs w:val="22"/>
                <w:u w:val="none"/>
                <w:lang w:val="en-US" w:eastAsia="zh-CN" w:bidi="ar"/>
              </w:rPr>
              <w:t>类</w:t>
            </w:r>
            <w:r>
              <w:rPr>
                <w:rFonts w:hint="eastAsia" w:ascii="宋体" w:hAnsi="宋体" w:eastAsia="宋体" w:cs="宋体"/>
                <w:i w:val="0"/>
                <w:iCs w:val="0"/>
                <w:color w:val="000000"/>
                <w:kern w:val="0"/>
                <w:sz w:val="22"/>
                <w:szCs w:val="22"/>
                <w:u w:val="none"/>
                <w:lang w:val="en-US" w:eastAsia="zh-CN" w:bidi="ar"/>
              </w:rPr>
              <w:t>、旅游管理</w:t>
            </w:r>
            <w:r>
              <w:rPr>
                <w:rFonts w:hint="eastAsia" w:ascii="宋体" w:hAnsi="宋体" w:cs="宋体"/>
                <w:i w:val="0"/>
                <w:iCs w:val="0"/>
                <w:color w:val="000000"/>
                <w:kern w:val="0"/>
                <w:sz w:val="22"/>
                <w:szCs w:val="22"/>
                <w:u w:val="none"/>
                <w:lang w:val="en-US" w:eastAsia="zh-CN" w:bidi="ar"/>
              </w:rPr>
              <w:t>类</w:t>
            </w:r>
            <w:r>
              <w:rPr>
                <w:rFonts w:hint="eastAsia" w:ascii="宋体" w:hAnsi="宋体" w:eastAsia="宋体" w:cs="宋体"/>
                <w:i w:val="0"/>
                <w:iCs w:val="0"/>
                <w:color w:val="000000"/>
                <w:kern w:val="0"/>
                <w:sz w:val="22"/>
                <w:szCs w:val="22"/>
                <w:u w:val="none"/>
                <w:lang w:val="en-US" w:eastAsia="zh-CN" w:bidi="ar"/>
              </w:rPr>
              <w:t>、法学</w:t>
            </w:r>
            <w:r>
              <w:rPr>
                <w:rFonts w:hint="eastAsia" w:ascii="宋体" w:hAnsi="宋体" w:cs="宋体"/>
                <w:i w:val="0"/>
                <w:iCs w:val="0"/>
                <w:color w:val="000000"/>
                <w:kern w:val="0"/>
                <w:sz w:val="22"/>
                <w:szCs w:val="22"/>
                <w:u w:val="none"/>
                <w:lang w:val="en-US" w:eastAsia="zh-CN" w:bidi="ar"/>
              </w:rPr>
              <w:t>类</w:t>
            </w:r>
            <w:r>
              <w:rPr>
                <w:rFonts w:hint="eastAsia" w:ascii="宋体" w:hAnsi="宋体" w:eastAsia="宋体" w:cs="宋体"/>
                <w:i w:val="0"/>
                <w:iCs w:val="0"/>
                <w:color w:val="000000"/>
                <w:kern w:val="0"/>
                <w:sz w:val="22"/>
                <w:szCs w:val="22"/>
                <w:u w:val="none"/>
                <w:lang w:val="en-US" w:eastAsia="zh-CN" w:bidi="ar"/>
              </w:rPr>
              <w:t>、经济与贸易</w:t>
            </w:r>
            <w:r>
              <w:rPr>
                <w:rFonts w:hint="eastAsia" w:ascii="宋体" w:hAnsi="宋体" w:cs="宋体"/>
                <w:i w:val="0"/>
                <w:iCs w:val="0"/>
                <w:color w:val="000000"/>
                <w:kern w:val="0"/>
                <w:sz w:val="22"/>
                <w:szCs w:val="22"/>
                <w:highlight w:val="none"/>
                <w:u w:val="none"/>
                <w:lang w:val="en-US" w:eastAsia="zh-CN" w:bidi="ar"/>
              </w:rPr>
              <w:t>类、电子信息类、数学类</w:t>
            </w:r>
          </w:p>
          <w:p>
            <w:pPr>
              <w:pStyle w:val="2"/>
              <w:rPr>
                <w:rFonts w:hint="eastAsia" w:ascii="Calibri" w:hAnsi="Calibri" w:eastAsia="宋体" w:cs="Times New Roman"/>
                <w:kern w:val="2"/>
                <w:sz w:val="21"/>
                <w:szCs w:val="24"/>
                <w:lang w:val="en-US" w:eastAsia="zh-CN" w:bidi="ar-SA"/>
              </w:rPr>
            </w:pPr>
            <w:r>
              <w:rPr>
                <w:rFonts w:hint="eastAsia" w:ascii="宋体" w:hAnsi="宋体" w:cs="宋体"/>
                <w:i w:val="0"/>
                <w:iCs w:val="0"/>
                <w:color w:val="000000"/>
                <w:kern w:val="0"/>
                <w:sz w:val="22"/>
                <w:szCs w:val="22"/>
                <w:highlight w:val="none"/>
                <w:u w:val="none"/>
                <w:lang w:val="en-US" w:eastAsia="zh-CN" w:bidi="ar"/>
              </w:rPr>
              <w:t>研究生：工商管理类、公共管理类、管理科学与工程类、应用经济学类</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大专及以上</w:t>
            </w:r>
          </w:p>
        </w:tc>
        <w:tc>
          <w:tcPr>
            <w:tcW w:w="116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具有较强的沟通协调能力、组织能力</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擅长公文写作、电子商务、网络信息、法务、接待、人力资源管理等技能之一，吃苦耐劳，责任心强。</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该岗位允许2024年应届毕业生报考。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8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安保主管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不限</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大专及以上</w:t>
            </w:r>
          </w:p>
        </w:tc>
        <w:tc>
          <w:tcPr>
            <w:tcW w:w="116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有安保管理</w:t>
            </w:r>
            <w:r>
              <w:rPr>
                <w:rFonts w:hint="eastAsia" w:ascii="宋体" w:hAnsi="宋体" w:cs="宋体"/>
                <w:i w:val="0"/>
                <w:iCs w:val="0"/>
                <w:color w:val="000000"/>
                <w:kern w:val="0"/>
                <w:sz w:val="22"/>
                <w:szCs w:val="22"/>
                <w:u w:val="none"/>
                <w:lang w:val="en-US" w:eastAsia="zh-CN" w:bidi="ar"/>
              </w:rPr>
              <w:t>工作</w:t>
            </w:r>
            <w:r>
              <w:rPr>
                <w:rFonts w:hint="eastAsia" w:ascii="宋体" w:hAnsi="宋体" w:eastAsia="宋体" w:cs="宋体"/>
                <w:i w:val="0"/>
                <w:iCs w:val="0"/>
                <w:color w:val="000000"/>
                <w:kern w:val="0"/>
                <w:sz w:val="22"/>
                <w:szCs w:val="22"/>
                <w:u w:val="none"/>
                <w:lang w:val="en-US" w:eastAsia="zh-CN" w:bidi="ar"/>
              </w:rPr>
              <w:t>经验</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6"/>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具有保安员证书</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6"/>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有较强的沟通协调能力，善于处理安保应急突发事件，有处理劳动纠纷能力，能在安保一线岗位工作</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试用期1年。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9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54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2" w:type="dxa"/>
          <w:trHeight w:val="620" w:hRule="atLeast"/>
          <w:jc w:val="center"/>
        </w:trPr>
        <w:tc>
          <w:tcPr>
            <w:tcW w:w="15024"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eastAsia="宋体" w:cs="宋体"/>
                <w:i w:val="0"/>
                <w:iCs w:val="0"/>
                <w:strike w:val="0"/>
                <w:dstrike w:val="0"/>
                <w:color w:val="000000"/>
                <w:kern w:val="0"/>
                <w:sz w:val="22"/>
                <w:szCs w:val="22"/>
                <w:highlight w:val="none"/>
                <w:u w:val="none"/>
                <w:lang w:val="en-US" w:eastAsia="zh-CN" w:bidi="ar"/>
              </w:rPr>
              <w:t>招聘专业以《2024年浙江省公务员录用考试专业参考目录》（附件2）为准。</w:t>
            </w:r>
          </w:p>
        </w:tc>
      </w:tr>
    </w:tbl>
    <w:p/>
    <w:p/>
    <w:sectPr>
      <w:pgSz w:w="16838" w:h="11906" w:orient="landscape"/>
      <w:pgMar w:top="1123" w:right="1157" w:bottom="1123"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9D9F"/>
    <w:multiLevelType w:val="singleLevel"/>
    <w:tmpl w:val="99C79D9F"/>
    <w:lvl w:ilvl="0" w:tentative="0">
      <w:start w:val="1"/>
      <w:numFmt w:val="decimal"/>
      <w:suff w:val="nothing"/>
      <w:lvlText w:val="%1、"/>
      <w:lvlJc w:val="left"/>
    </w:lvl>
  </w:abstractNum>
  <w:abstractNum w:abstractNumId="1">
    <w:nsid w:val="C16E4835"/>
    <w:multiLevelType w:val="singleLevel"/>
    <w:tmpl w:val="C16E4835"/>
    <w:lvl w:ilvl="0" w:tentative="0">
      <w:start w:val="1"/>
      <w:numFmt w:val="decimal"/>
      <w:suff w:val="nothing"/>
      <w:lvlText w:val="%1、"/>
      <w:lvlJc w:val="left"/>
    </w:lvl>
  </w:abstractNum>
  <w:abstractNum w:abstractNumId="2">
    <w:nsid w:val="1889021E"/>
    <w:multiLevelType w:val="singleLevel"/>
    <w:tmpl w:val="1889021E"/>
    <w:lvl w:ilvl="0" w:tentative="0">
      <w:start w:val="1"/>
      <w:numFmt w:val="decimal"/>
      <w:suff w:val="nothing"/>
      <w:lvlText w:val="%1、"/>
      <w:lvlJc w:val="left"/>
    </w:lvl>
  </w:abstractNum>
  <w:abstractNum w:abstractNumId="3">
    <w:nsid w:val="216629BF"/>
    <w:multiLevelType w:val="singleLevel"/>
    <w:tmpl w:val="216629BF"/>
    <w:lvl w:ilvl="0" w:tentative="0">
      <w:start w:val="1"/>
      <w:numFmt w:val="decimal"/>
      <w:suff w:val="nothing"/>
      <w:lvlText w:val="%1、"/>
      <w:lvlJc w:val="left"/>
    </w:lvl>
  </w:abstractNum>
  <w:abstractNum w:abstractNumId="4">
    <w:nsid w:val="33443BEA"/>
    <w:multiLevelType w:val="singleLevel"/>
    <w:tmpl w:val="33443BEA"/>
    <w:lvl w:ilvl="0" w:tentative="0">
      <w:start w:val="1"/>
      <w:numFmt w:val="decimal"/>
      <w:suff w:val="nothing"/>
      <w:lvlText w:val="%1、"/>
      <w:lvlJc w:val="left"/>
    </w:lvl>
  </w:abstractNum>
  <w:abstractNum w:abstractNumId="5">
    <w:nsid w:val="3AAD5D67"/>
    <w:multiLevelType w:val="singleLevel"/>
    <w:tmpl w:val="3AAD5D67"/>
    <w:lvl w:ilvl="0" w:tentative="0">
      <w:start w:val="1"/>
      <w:numFmt w:val="decimal"/>
      <w:suff w:val="nothing"/>
      <w:lvlText w:val="%1、"/>
      <w:lvlJc w:val="left"/>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M2Q2YTQyZWFkYzI4MmEzYjI1OGQxMjY2NGRjYWQifQ=="/>
  </w:docVars>
  <w:rsids>
    <w:rsidRoot w:val="00000000"/>
    <w:rsid w:val="37CB2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1"/>
    <w:qFormat/>
    <w:uiPriority w:val="0"/>
    <w:pPr>
      <w:keepNext w:val="0"/>
      <w:keepLines w:val="0"/>
      <w:widowControl w:val="0"/>
      <w:suppressLineNumbers w:val="0"/>
      <w:spacing w:before="0" w:beforeAutospacing="0" w:after="0" w:afterAutospacing="0"/>
      <w:ind w:left="0" w:right="0" w:firstLine="420" w:firstLineChars="100"/>
      <w:jc w:val="center"/>
    </w:pPr>
    <w:rPr>
      <w:rFonts w:hint="default" w:ascii="Times New Roman" w:hAnsi="Times New Roman" w:eastAsia="宋体" w:cs="Times New Roman"/>
      <w:kern w:val="2"/>
      <w:sz w:val="44"/>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2024-02-28T07:23:57Z</dcterms:created>
  <dc:creator>86186</dc:creator>
  <cp:lastModifiedBy>星期。</cp:lastModifiedBy>
  <dcterms:modified xsi:type="dcterms:W3CDTF">2024-02-28T07:24:13Z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36921081E3FC420AA04B9631EF2DF03F_12</vt:lpwstr>
  </property>
</Properties>
</file>