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02" w:tblpY="1122"/>
        <w:tblOverlap w:val="never"/>
        <w:tblW w:w="8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4"/>
        <w:gridCol w:w="684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871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硬件条件评分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34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评分内容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和标准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分值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734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9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/>
                <w:b/>
                <w:bCs/>
                <w:spacing w:val="-9"/>
                <w:sz w:val="21"/>
                <w:szCs w:val="21"/>
              </w:rPr>
              <w:t>销售</w:t>
            </w:r>
            <w:r>
              <w:rPr>
                <w:rFonts w:hint="eastAsia"/>
                <w:b/>
                <w:bCs/>
                <w:spacing w:val="-9"/>
                <w:sz w:val="21"/>
                <w:szCs w:val="21"/>
                <w:lang w:val="en-US" w:eastAsia="zh-CN"/>
              </w:rPr>
              <w:t>及配送服务</w:t>
            </w:r>
            <w:r>
              <w:rPr>
                <w:rFonts w:hint="eastAsia"/>
                <w:b/>
                <w:bCs/>
                <w:spacing w:val="-9"/>
                <w:sz w:val="21"/>
                <w:szCs w:val="21"/>
              </w:rPr>
              <w:t>经验</w:t>
            </w:r>
            <w:r>
              <w:rPr>
                <w:rFonts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分</w:t>
            </w:r>
            <w:r>
              <w:rPr>
                <w:rFonts w:hint="eastAsia"/>
                <w:b/>
                <w:bCs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1.从事过彩票销售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或彩票配送服务，得5分；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2.营销专业毕业，得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3.从事过营销工作，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3分；</w:t>
            </w:r>
            <w:r>
              <w:rPr>
                <w:rFonts w:hint="eastAsia" w:ascii="宋体" w:hAnsi="宋体" w:cs="宋体"/>
                <w:sz w:val="21"/>
                <w:szCs w:val="21"/>
              </w:rPr>
              <w:t>业绩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好的，得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2分，一般，得1分，不好，得0分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需提供从事过彩票销售或即开票配送服务的证明资料，营销等相关专业毕业或从事过营销工作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及业绩</w:t>
            </w:r>
            <w:r>
              <w:rPr>
                <w:rFonts w:hint="eastAsia" w:ascii="宋体" w:hAnsi="宋体" w:cs="宋体"/>
                <w:sz w:val="21"/>
                <w:szCs w:val="21"/>
              </w:rPr>
              <w:t>的证明资料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不提供不得分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，提供不全面酌情减分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73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zh-CN"/>
              </w:rPr>
              <w:t>物资装备配套方案（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1.物流配套方案详细且贴合实际，配送装备针对性强、多样性、先进性的，得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2.物流配套方案较为详细但未能贴合实际程度不高，配送装备针对性不强、鲜有多样性和先进性的，得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3.物流配套方案不详细偏离实际，配送装备无针对性、鲜有多样性、先进性的，得 1分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需提供车辆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购置的相关材料及物流配套方案等文字资料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，不提供不得分。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/>
                <w:b/>
                <w:bCs/>
                <w:sz w:val="21"/>
                <w:szCs w:val="21"/>
              </w:rPr>
              <w:t>应急服务</w:t>
            </w:r>
            <w:r>
              <w:rPr>
                <w:rFonts w:hint="eastAsia"/>
                <w:b/>
                <w:bCs/>
                <w:sz w:val="21"/>
                <w:szCs w:val="21"/>
                <w:lang w:val="zh-CN"/>
              </w:rPr>
              <w:t>措施方案（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21"/>
                <w:szCs w:val="21"/>
              </w:rPr>
              <w:t>分</w:t>
            </w:r>
            <w:r>
              <w:rPr>
                <w:rFonts w:hint="eastAsia"/>
                <w:b/>
                <w:bCs/>
                <w:sz w:val="21"/>
                <w:szCs w:val="21"/>
                <w:lang w:val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制定配送期间丢失、失火等突发情况及个人原因无法在限定时间响应服务等</w:t>
            </w:r>
            <w:r>
              <w:rPr>
                <w:rFonts w:ascii="宋体" w:hAnsi="宋体" w:cs="宋体"/>
                <w:sz w:val="21"/>
                <w:szCs w:val="21"/>
              </w:rPr>
              <w:t>应急服务措施方案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应急服务</w:t>
            </w:r>
            <w:r>
              <w:rPr>
                <w:rFonts w:ascii="宋体" w:hAnsi="宋体" w:cs="宋体"/>
                <w:sz w:val="21"/>
                <w:szCs w:val="21"/>
              </w:rPr>
              <w:t>方案</w:t>
            </w:r>
            <w:r>
              <w:rPr>
                <w:rFonts w:hint="eastAsia" w:ascii="宋体" w:hAnsi="宋体" w:cs="宋体"/>
                <w:sz w:val="21"/>
                <w:szCs w:val="21"/>
              </w:rPr>
              <w:t>内容</w:t>
            </w:r>
            <w:r>
              <w:rPr>
                <w:rFonts w:ascii="宋体" w:hAnsi="宋体" w:cs="宋体"/>
                <w:sz w:val="21"/>
                <w:szCs w:val="21"/>
              </w:rPr>
              <w:t>非常详细，具备完整的风险控制措施，</w:t>
            </w:r>
            <w:r>
              <w:rPr>
                <w:rFonts w:hint="eastAsia" w:ascii="宋体" w:hAnsi="宋体" w:cs="宋体"/>
                <w:sz w:val="21"/>
                <w:szCs w:val="21"/>
              </w:rPr>
              <w:t>对</w:t>
            </w:r>
            <w:r>
              <w:rPr>
                <w:rFonts w:ascii="宋体" w:hAnsi="宋体" w:cs="宋体"/>
                <w:sz w:val="21"/>
                <w:szCs w:val="21"/>
              </w:rPr>
              <w:t>异常情况处理措施完备，</w:t>
            </w:r>
            <w:r>
              <w:rPr>
                <w:rFonts w:hint="eastAsia" w:ascii="宋体" w:hAnsi="宋体" w:cs="宋体"/>
                <w:sz w:val="21"/>
                <w:szCs w:val="21"/>
              </w:rPr>
              <w:t>程序简便，</w:t>
            </w:r>
            <w:r>
              <w:rPr>
                <w:rFonts w:ascii="宋体" w:hAnsi="宋体" w:cs="宋体"/>
                <w:sz w:val="21"/>
                <w:szCs w:val="21"/>
              </w:rPr>
              <w:t xml:space="preserve">可操作性强，得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</w:rPr>
              <w:t>应急服务</w:t>
            </w:r>
            <w:r>
              <w:rPr>
                <w:rFonts w:ascii="宋体" w:hAnsi="宋体" w:cs="宋体"/>
                <w:sz w:val="21"/>
                <w:szCs w:val="21"/>
              </w:rPr>
              <w:t>方案</w:t>
            </w:r>
            <w:r>
              <w:rPr>
                <w:rFonts w:hint="eastAsia" w:ascii="宋体" w:hAnsi="宋体" w:cs="宋体"/>
                <w:sz w:val="21"/>
                <w:szCs w:val="21"/>
              </w:rPr>
              <w:t>内容</w:t>
            </w:r>
            <w:r>
              <w:rPr>
                <w:rFonts w:ascii="宋体" w:hAnsi="宋体" w:cs="宋体"/>
                <w:sz w:val="21"/>
                <w:szCs w:val="21"/>
              </w:rPr>
              <w:t>比较详细，风险控制措施合理，异常情况处理措施完备，</w:t>
            </w:r>
            <w:r>
              <w:rPr>
                <w:rFonts w:hint="eastAsia" w:ascii="宋体" w:hAnsi="宋体" w:cs="宋体"/>
                <w:sz w:val="21"/>
                <w:szCs w:val="21"/>
              </w:rPr>
              <w:t>程序流程清晰，</w:t>
            </w:r>
            <w:r>
              <w:rPr>
                <w:rFonts w:ascii="宋体" w:hAnsi="宋体" w:cs="宋体"/>
                <w:sz w:val="21"/>
                <w:szCs w:val="21"/>
              </w:rPr>
              <w:t>有一定的可操作性的，得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</w:rPr>
              <w:t>应急服务</w:t>
            </w:r>
            <w:r>
              <w:rPr>
                <w:rFonts w:ascii="宋体" w:hAnsi="宋体" w:cs="宋体"/>
                <w:sz w:val="21"/>
                <w:szCs w:val="21"/>
              </w:rPr>
              <w:t>方案</w:t>
            </w:r>
            <w:r>
              <w:rPr>
                <w:rFonts w:hint="eastAsia" w:ascii="宋体" w:hAnsi="宋体" w:cs="宋体"/>
                <w:sz w:val="21"/>
                <w:szCs w:val="21"/>
              </w:rPr>
              <w:t>内容</w:t>
            </w:r>
            <w:r>
              <w:rPr>
                <w:rFonts w:ascii="宋体" w:hAnsi="宋体" w:cs="宋体"/>
                <w:sz w:val="21"/>
                <w:szCs w:val="21"/>
              </w:rPr>
              <w:t>基本详细，风险控制措施不合理，常情况处理措施简单，</w:t>
            </w:r>
            <w:r>
              <w:rPr>
                <w:rFonts w:hint="eastAsia" w:ascii="宋体" w:hAnsi="宋体" w:cs="宋体"/>
                <w:sz w:val="21"/>
                <w:szCs w:val="21"/>
              </w:rPr>
              <w:t>程序流程不清晰，</w:t>
            </w:r>
            <w:r>
              <w:rPr>
                <w:rFonts w:ascii="宋体" w:hAnsi="宋体" w:cs="宋体"/>
                <w:sz w:val="21"/>
                <w:szCs w:val="21"/>
              </w:rPr>
              <w:t>可操作性不强的，得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需提供文字资料，</w:t>
            </w:r>
            <w:r>
              <w:rPr>
                <w:rFonts w:ascii="宋体" w:hAnsi="宋体" w:cs="宋体"/>
                <w:sz w:val="21"/>
                <w:szCs w:val="21"/>
              </w:rPr>
              <w:t>不提供不得分。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73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/>
                <w:b/>
                <w:bCs/>
                <w:sz w:val="21"/>
                <w:szCs w:val="21"/>
              </w:rPr>
              <w:t>市场开拓方案（5分）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对绍兴即开票现有市场进行调查分析，针对应征的区域制定市场开拓的方案。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市场开拓方案逻辑清晰</w:t>
            </w:r>
            <w:r>
              <w:rPr>
                <w:rFonts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内容丰富，渠道多样，实际</w:t>
            </w:r>
            <w:r>
              <w:rPr>
                <w:rFonts w:ascii="宋体" w:hAnsi="宋体" w:cs="宋体"/>
                <w:sz w:val="21"/>
                <w:szCs w:val="21"/>
              </w:rPr>
              <w:t xml:space="preserve">可操作性强，得 </w:t>
            </w: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  <w:r>
              <w:rPr>
                <w:rFonts w:ascii="宋体" w:hAnsi="宋体" w:cs="宋体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市场开拓方案逻辑较为清晰</w:t>
            </w:r>
            <w:r>
              <w:rPr>
                <w:rFonts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内容较为丰富，渠道多样一般，实际</w:t>
            </w:r>
            <w:r>
              <w:rPr>
                <w:rFonts w:ascii="宋体" w:hAnsi="宋体" w:cs="宋体"/>
                <w:sz w:val="21"/>
                <w:szCs w:val="21"/>
              </w:rPr>
              <w:t>可操作性</w:t>
            </w:r>
            <w:r>
              <w:rPr>
                <w:rFonts w:hint="eastAsia" w:ascii="宋体" w:hAnsi="宋体" w:cs="宋体"/>
                <w:sz w:val="21"/>
                <w:szCs w:val="21"/>
              </w:rPr>
              <w:t>不高</w:t>
            </w:r>
            <w:r>
              <w:rPr>
                <w:rFonts w:ascii="宋体" w:hAnsi="宋体" w:cs="宋体"/>
                <w:sz w:val="21"/>
                <w:szCs w:val="21"/>
              </w:rPr>
              <w:t>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市场开拓方案逻辑基本清晰</w:t>
            </w:r>
            <w:r>
              <w:rPr>
                <w:rFonts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内容较为一般，渠道单一，实际</w:t>
            </w:r>
            <w:r>
              <w:rPr>
                <w:rFonts w:ascii="宋体" w:hAnsi="宋体" w:cs="宋体"/>
                <w:sz w:val="21"/>
                <w:szCs w:val="21"/>
              </w:rPr>
              <w:t>可操作性</w:t>
            </w:r>
            <w:r>
              <w:rPr>
                <w:rFonts w:hint="eastAsia" w:ascii="宋体" w:hAnsi="宋体" w:cs="宋体"/>
                <w:sz w:val="21"/>
                <w:szCs w:val="21"/>
              </w:rPr>
              <w:t>不高</w:t>
            </w:r>
            <w:r>
              <w:rPr>
                <w:rFonts w:ascii="宋体" w:hAnsi="宋体" w:cs="宋体"/>
                <w:sz w:val="21"/>
                <w:szCs w:val="21"/>
              </w:rPr>
              <w:t>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rightChars="0"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需提供文字资料，</w:t>
            </w:r>
            <w:r>
              <w:rPr>
                <w:rFonts w:ascii="宋体" w:hAnsi="宋体" w:cs="宋体"/>
                <w:sz w:val="21"/>
                <w:szCs w:val="21"/>
              </w:rPr>
              <w:t>不提供不得分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3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hint="eastAsia" w:cs="Calibri"/>
                <w:b/>
                <w:bCs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cs="Calibri"/>
                <w:b/>
                <w:bCs/>
                <w:sz w:val="21"/>
                <w:szCs w:val="21"/>
              </w:rPr>
              <w:t>配备办公和仓储情况（</w:t>
            </w:r>
            <w:r>
              <w:rPr>
                <w:rFonts w:hint="eastAsia" w:cs="Calibri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Calibri"/>
                <w:b/>
                <w:bCs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cs="Calibri"/>
                <w:sz w:val="21"/>
                <w:szCs w:val="21"/>
              </w:rPr>
              <w:t>拟投入本项目的办公和仓储面积为50平方米及以上，</w:t>
            </w:r>
            <w:r>
              <w:rPr>
                <w:rFonts w:hint="eastAsia" w:cs="Calibri"/>
                <w:sz w:val="21"/>
                <w:szCs w:val="21"/>
                <w:lang w:eastAsia="zh-CN"/>
              </w:rPr>
              <w:t>得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2分；50平方米以下，得1分；无办公和仓储的，不得分；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</w:rPr>
              <w:t>2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Calibri"/>
                <w:sz w:val="21"/>
                <w:szCs w:val="21"/>
              </w:rPr>
              <w:t>拟投入本项目的办公和仓库为自有的，得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Calibri"/>
                <w:sz w:val="21"/>
                <w:szCs w:val="21"/>
              </w:rPr>
              <w:t>分</w:t>
            </w:r>
            <w:r>
              <w:rPr>
                <w:rFonts w:hint="eastAsia" w:cs="Calibri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Calibri"/>
                <w:sz w:val="21"/>
                <w:szCs w:val="21"/>
              </w:rPr>
              <w:t>拟投入本项目的办公和仓库为租赁的，得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Calibri"/>
                <w:sz w:val="21"/>
                <w:szCs w:val="21"/>
              </w:rPr>
              <w:t>分</w:t>
            </w:r>
            <w:r>
              <w:rPr>
                <w:rFonts w:hint="eastAsia" w:cs="Calibri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cs="Calibri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cs="Calibri"/>
                <w:sz w:val="21"/>
                <w:szCs w:val="21"/>
              </w:rPr>
              <w:t>具有满足纸制品仓储所需要的场所，具备防火、防水、防潮、防盗、防虫等安全功能的，得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Calibri"/>
                <w:sz w:val="21"/>
                <w:szCs w:val="21"/>
              </w:rPr>
              <w:t>分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；无上述功能的不得分</w:t>
            </w:r>
            <w:r>
              <w:rPr>
                <w:rFonts w:hint="eastAsia" w:cs="Calibri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需</w:t>
            </w:r>
            <w:r>
              <w:rPr>
                <w:sz w:val="21"/>
                <w:szCs w:val="21"/>
                <w:highlight w:val="none"/>
              </w:rPr>
              <w:t>提供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办公和</w:t>
            </w:r>
            <w:r>
              <w:rPr>
                <w:rFonts w:hint="eastAsia"/>
                <w:sz w:val="21"/>
                <w:szCs w:val="21"/>
                <w:highlight w:val="none"/>
              </w:rPr>
              <w:t>仓储的相关资料</w:t>
            </w:r>
            <w:r>
              <w:rPr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</w:rPr>
              <w:t>面积以</w:t>
            </w:r>
            <w:r>
              <w:rPr>
                <w:rFonts w:hint="eastAsia" w:ascii="宋体" w:hAnsi="宋体" w:cs="仿宋_GB2312"/>
                <w:sz w:val="21"/>
                <w:szCs w:val="21"/>
                <w:highlight w:val="none"/>
                <w:lang w:bidi="ar"/>
              </w:rPr>
              <w:t>营业场所房产证为准，</w:t>
            </w:r>
            <w:r>
              <w:rPr>
                <w:sz w:val="21"/>
                <w:szCs w:val="21"/>
                <w:highlight w:val="none"/>
              </w:rPr>
              <w:t>如为租赁，则须提供租赁合同/协议）</w:t>
            </w:r>
            <w:r>
              <w:rPr>
                <w:rFonts w:hint="eastAsia"/>
                <w:sz w:val="21"/>
                <w:szCs w:val="21"/>
                <w:highlight w:val="none"/>
              </w:rPr>
              <w:t>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如为夫妻所有的，则须提供夫妻结婚证明，</w:t>
            </w:r>
            <w:r>
              <w:rPr>
                <w:sz w:val="21"/>
                <w:szCs w:val="21"/>
                <w:highlight w:val="none"/>
              </w:rPr>
              <w:t>上述资料提供复印件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为独立法人的</w:t>
            </w:r>
            <w:r>
              <w:rPr>
                <w:sz w:val="21"/>
                <w:szCs w:val="21"/>
                <w:highlight w:val="none"/>
              </w:rPr>
              <w:t>加盖投标人公章，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为自然人的，则自然人签名，</w:t>
            </w:r>
            <w:r>
              <w:rPr>
                <w:sz w:val="21"/>
                <w:szCs w:val="21"/>
                <w:highlight w:val="none"/>
              </w:rPr>
              <w:t>未提供或者提供的资料不符合的则不得分。</w:t>
            </w:r>
            <w:r>
              <w:rPr>
                <w:rFonts w:hint="eastAsia" w:cs="Calibri"/>
                <w:sz w:val="21"/>
                <w:szCs w:val="21"/>
              </w:rPr>
              <w:t>防火、防水、防潮、防盗、防虫</w:t>
            </w:r>
            <w:r>
              <w:rPr>
                <w:rFonts w:hint="eastAsia" w:cs="Calibri"/>
                <w:sz w:val="21"/>
                <w:szCs w:val="21"/>
                <w:lang w:eastAsia="zh-CN"/>
              </w:rPr>
              <w:t>功能设施需拍照打印提供。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</w:trPr>
        <w:tc>
          <w:tcPr>
            <w:tcW w:w="73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六、</w:t>
            </w:r>
            <w:r>
              <w:rPr>
                <w:rFonts w:hint="eastAsia"/>
                <w:b/>
                <w:bCs/>
                <w:sz w:val="21"/>
                <w:szCs w:val="21"/>
              </w:rPr>
              <w:t>周转资金情况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具备人民币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0万元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从事配送服务与管理工作的周转资金用的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2.在80-100万之间的，得3分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3.50-80万之间的，得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需附上加盖银行印章的银行出具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存款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证明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或账户资金明细单（复印件）一张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3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总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</w:rPr>
              <w:t>分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40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</w:tbl>
    <w:p>
      <w:pPr>
        <w:spacing w:line="580" w:lineRule="exact"/>
        <w:jc w:val="left"/>
        <w:rPr>
          <w:rFonts w:ascii="仿宋" w:eastAsia="仿宋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79931F"/>
    <w:multiLevelType w:val="singleLevel"/>
    <w:tmpl w:val="6479931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YWJkNDQwYmQ1MTMwYmIzMmI2NjRhODAyOTY4MzkifQ=="/>
  </w:docVars>
  <w:rsids>
    <w:rsidRoot w:val="1F785195"/>
    <w:rsid w:val="1248718E"/>
    <w:rsid w:val="1F785195"/>
    <w:rsid w:val="2923011F"/>
    <w:rsid w:val="29665177"/>
    <w:rsid w:val="4F38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5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2024-03-18T07:09:00Z</dcterms:created>
  <dc:creator>东南</dc:creator>
  <cp:lastModifiedBy>风向北吹</cp:lastModifiedBy>
  <dcterms:modified xsi:type="dcterms:W3CDTF">2024-03-18T09:21:48Z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D3A6D08CCBB34C5894BD8A80EC63FA80_13</vt:lpwstr>
  </property>
</Properties>
</file>